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839"/>
        <w:tblW w:w="9787" w:type="dxa"/>
        <w:tblCellMar>
          <w:left w:w="70" w:type="dxa"/>
          <w:right w:w="70" w:type="dxa"/>
        </w:tblCellMar>
        <w:tblLook w:val="0000" w:firstRow="0" w:lastRow="0" w:firstColumn="0" w:lastColumn="0" w:noHBand="0" w:noVBand="0"/>
      </w:tblPr>
      <w:tblGrid>
        <w:gridCol w:w="2812"/>
        <w:gridCol w:w="6975"/>
      </w:tblGrid>
      <w:tr w:rsidR="00B95688" w:rsidRPr="00C94FD4" w14:paraId="24839563" w14:textId="77777777" w:rsidTr="00906124">
        <w:trPr>
          <w:trHeight w:val="1576"/>
        </w:trPr>
        <w:tc>
          <w:tcPr>
            <w:tcW w:w="2812" w:type="dxa"/>
          </w:tcPr>
          <w:p w14:paraId="06EE918B" w14:textId="77777777" w:rsidR="00B95688" w:rsidRPr="00C94FD4" w:rsidRDefault="00B95688" w:rsidP="00B95688">
            <w:pPr>
              <w:widowControl w:val="0"/>
              <w:autoSpaceDE w:val="0"/>
              <w:autoSpaceDN w:val="0"/>
              <w:spacing w:after="0" w:line="240" w:lineRule="auto"/>
              <w:jc w:val="left"/>
              <w:rPr>
                <w:rFonts w:ascii="Century Gothic" w:eastAsia="Arial" w:hAnsi="Century Gothic" w:cs="Arial"/>
                <w:b/>
                <w:bCs/>
                <w:color w:val="E36C0A"/>
                <w:spacing w:val="40"/>
                <w:kern w:val="0"/>
                <w:sz w:val="22"/>
                <w:szCs w:val="22"/>
                <w:lang w:val="en-US"/>
                <w14:ligatures w14:val="none"/>
              </w:rPr>
            </w:pPr>
            <w:bookmarkStart w:id="0" w:name="_GoBack"/>
            <w:bookmarkEnd w:id="0"/>
            <w:r w:rsidRPr="00C94FD4">
              <w:rPr>
                <w:rFonts w:ascii="Century Gothic" w:eastAsia="Arial" w:hAnsi="Century Gothic" w:cs="Arial"/>
                <w:b/>
                <w:noProof/>
                <w:kern w:val="0"/>
                <w:sz w:val="22"/>
                <w:szCs w:val="22"/>
                <w:lang w:eastAsia="fr-FR"/>
                <w14:ligatures w14:val="none"/>
              </w:rPr>
              <w:drawing>
                <wp:anchor distT="0" distB="0" distL="114300" distR="114300" simplePos="0" relativeHeight="251659264" behindDoc="0" locked="0" layoutInCell="1" allowOverlap="1" wp14:anchorId="6706C137" wp14:editId="092F5B69">
                  <wp:simplePos x="0" y="0"/>
                  <wp:positionH relativeFrom="column">
                    <wp:posOffset>41910</wp:posOffset>
                  </wp:positionH>
                  <wp:positionV relativeFrom="paragraph">
                    <wp:posOffset>93980</wp:posOffset>
                  </wp:positionV>
                  <wp:extent cx="1551305" cy="986155"/>
                  <wp:effectExtent l="0" t="0" r="0" b="4445"/>
                  <wp:wrapTopAndBottom/>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1305" cy="986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975" w:type="dxa"/>
          </w:tcPr>
          <w:p w14:paraId="09523846" w14:textId="77777777" w:rsidR="00B95688" w:rsidRPr="00C94FD4" w:rsidRDefault="00B95688" w:rsidP="00B95688">
            <w:pPr>
              <w:widowControl w:val="0"/>
              <w:autoSpaceDE w:val="0"/>
              <w:autoSpaceDN w:val="0"/>
              <w:spacing w:before="120" w:after="120" w:line="240" w:lineRule="auto"/>
              <w:jc w:val="center"/>
              <w:rPr>
                <w:rFonts w:ascii="Century Gothic" w:eastAsia="Arial" w:hAnsi="Century Gothic" w:cs="Arial"/>
                <w:b/>
                <w:bCs/>
                <w:color w:val="E36C0A"/>
                <w:spacing w:val="40"/>
                <w:kern w:val="0"/>
                <w:sz w:val="22"/>
                <w:szCs w:val="22"/>
                <w14:ligatures w14:val="none"/>
              </w:rPr>
            </w:pPr>
            <w:r w:rsidRPr="00C94FD4">
              <w:rPr>
                <w:rFonts w:ascii="Century Gothic" w:eastAsia="Arial" w:hAnsi="Century Gothic" w:cs="Arial"/>
                <w:b/>
                <w:bCs/>
                <w:color w:val="E36C0A"/>
                <w:spacing w:val="40"/>
                <w:kern w:val="0"/>
                <w:sz w:val="22"/>
                <w:szCs w:val="22"/>
                <w14:ligatures w14:val="none"/>
              </w:rPr>
              <w:t>REPUBLIQUE DU NIGER</w:t>
            </w:r>
          </w:p>
          <w:p w14:paraId="32458071" w14:textId="77777777" w:rsidR="00B95688" w:rsidRPr="00C94FD4" w:rsidRDefault="00B95688" w:rsidP="00B95688">
            <w:pPr>
              <w:widowControl w:val="0"/>
              <w:autoSpaceDE w:val="0"/>
              <w:autoSpaceDN w:val="0"/>
              <w:spacing w:before="120" w:after="120" w:line="240" w:lineRule="auto"/>
              <w:jc w:val="center"/>
              <w:rPr>
                <w:rFonts w:ascii="Century Gothic" w:eastAsia="Arial" w:hAnsi="Century Gothic" w:cs="Arial"/>
                <w:b/>
                <w:bCs/>
                <w:color w:val="000000"/>
                <w:spacing w:val="40"/>
                <w:kern w:val="0"/>
                <w:sz w:val="22"/>
                <w:szCs w:val="22"/>
                <w14:ligatures w14:val="none"/>
              </w:rPr>
            </w:pPr>
            <w:r w:rsidRPr="00C94FD4">
              <w:rPr>
                <w:rFonts w:ascii="Century Gothic" w:eastAsia="Arial" w:hAnsi="Century Gothic" w:cs="Arial"/>
                <w:b/>
                <w:bCs/>
                <w:color w:val="000000"/>
                <w:spacing w:val="40"/>
                <w:kern w:val="0"/>
                <w:sz w:val="22"/>
                <w:szCs w:val="22"/>
                <w14:ligatures w14:val="none"/>
              </w:rPr>
              <w:t>CABINET DU PREMIER MINISTRE</w:t>
            </w:r>
          </w:p>
          <w:p w14:paraId="2F5D2C91" w14:textId="77777777" w:rsidR="00B95688" w:rsidRPr="00C94FD4" w:rsidRDefault="00B95688" w:rsidP="00B95688">
            <w:pPr>
              <w:widowControl w:val="0"/>
              <w:autoSpaceDE w:val="0"/>
              <w:autoSpaceDN w:val="0"/>
              <w:spacing w:before="120" w:after="120" w:line="240" w:lineRule="auto"/>
              <w:jc w:val="center"/>
              <w:rPr>
                <w:rFonts w:ascii="Century Gothic" w:eastAsia="Arial" w:hAnsi="Century Gothic" w:cs="Arial"/>
                <w:bCs/>
                <w:color w:val="00B050"/>
                <w:spacing w:val="40"/>
                <w:kern w:val="0"/>
                <w:sz w:val="22"/>
                <w:szCs w:val="22"/>
                <w14:ligatures w14:val="none"/>
              </w:rPr>
            </w:pPr>
            <w:r w:rsidRPr="00C94FD4">
              <w:rPr>
                <w:rFonts w:ascii="Century Gothic" w:eastAsia="Arial" w:hAnsi="Century Gothic" w:cs="Arial"/>
                <w:b/>
                <w:bCs/>
                <w:color w:val="00B050"/>
                <w:spacing w:val="40"/>
                <w:kern w:val="0"/>
                <w:sz w:val="22"/>
                <w:szCs w:val="22"/>
                <w14:ligatures w14:val="none"/>
              </w:rPr>
              <w:t>AUTORITE DE REGULATION DES COMMUNICATIONS ELECTRONIQUES</w:t>
            </w:r>
            <w:r w:rsidRPr="00C94FD4">
              <w:rPr>
                <w:rFonts w:ascii="Century Gothic" w:eastAsia="Arial" w:hAnsi="Century Gothic" w:cs="Arial"/>
                <w:bCs/>
                <w:color w:val="00B050"/>
                <w:spacing w:val="40"/>
                <w:kern w:val="0"/>
                <w:sz w:val="22"/>
                <w:szCs w:val="22"/>
                <w14:ligatures w14:val="none"/>
              </w:rPr>
              <w:t xml:space="preserve"> </w:t>
            </w:r>
            <w:r w:rsidRPr="00C94FD4">
              <w:rPr>
                <w:rFonts w:ascii="Century Gothic" w:eastAsia="Arial" w:hAnsi="Century Gothic" w:cs="Arial"/>
                <w:b/>
                <w:bCs/>
                <w:color w:val="00B050"/>
                <w:spacing w:val="40"/>
                <w:kern w:val="0"/>
                <w:sz w:val="22"/>
                <w:szCs w:val="22"/>
                <w14:ligatures w14:val="none"/>
              </w:rPr>
              <w:t>ET DE LA POSTE</w:t>
            </w:r>
          </w:p>
        </w:tc>
      </w:tr>
    </w:tbl>
    <w:p w14:paraId="6EEA7C46"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34AE8B0F"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6A51D2FF"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2330F687"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4C47703C" w14:textId="77777777" w:rsidR="002A0862" w:rsidRPr="00C94FD4" w:rsidRDefault="002A0862" w:rsidP="0044544C">
      <w:pPr>
        <w:spacing w:after="0"/>
        <w:rPr>
          <w:rFonts w:ascii="Century Gothic" w:eastAsia="Times New Roman" w:hAnsi="Century Gothic" w:cs="Calibri"/>
          <w:bCs/>
          <w:caps/>
          <w:kern w:val="0"/>
          <w:sz w:val="22"/>
          <w:szCs w:val="22"/>
          <w:u w:val="double"/>
          <w:lang w:eastAsia="fr-FR"/>
          <w14:ligatures w14:val="none"/>
        </w:rPr>
      </w:pPr>
    </w:p>
    <w:p w14:paraId="5FF0BEF7" w14:textId="27D94403" w:rsidR="002A0862" w:rsidRPr="00C94FD4" w:rsidRDefault="002A0862" w:rsidP="0044544C">
      <w:pPr>
        <w:spacing w:after="0"/>
        <w:rPr>
          <w:rFonts w:ascii="Century Gothic" w:eastAsia="Times New Roman" w:hAnsi="Century Gothic" w:cs="Calibri"/>
          <w:bCs/>
          <w:caps/>
          <w:kern w:val="0"/>
          <w:sz w:val="22"/>
          <w:szCs w:val="22"/>
          <w:u w:val="double"/>
          <w:lang w:eastAsia="fr-FR"/>
          <w14:ligatures w14:val="none"/>
        </w:rPr>
      </w:pPr>
    </w:p>
    <w:p w14:paraId="5512F670" w14:textId="2391641F" w:rsidR="004D5A01" w:rsidRPr="00C94FD4" w:rsidRDefault="004D5A01" w:rsidP="0044544C">
      <w:pPr>
        <w:spacing w:after="0"/>
        <w:rPr>
          <w:rFonts w:ascii="Century Gothic" w:eastAsia="Times New Roman" w:hAnsi="Century Gothic" w:cs="Calibri"/>
          <w:bCs/>
          <w:caps/>
          <w:kern w:val="0"/>
          <w:sz w:val="22"/>
          <w:szCs w:val="22"/>
          <w:u w:val="double"/>
          <w:lang w:eastAsia="fr-FR"/>
          <w14:ligatures w14:val="none"/>
        </w:rPr>
      </w:pPr>
    </w:p>
    <w:p w14:paraId="1BBAB3A2" w14:textId="0A3EB760" w:rsidR="004D5A01" w:rsidRPr="00C94FD4" w:rsidRDefault="004D5A01" w:rsidP="0044544C">
      <w:pPr>
        <w:spacing w:after="0"/>
        <w:rPr>
          <w:rFonts w:ascii="Century Gothic" w:eastAsia="Times New Roman" w:hAnsi="Century Gothic" w:cs="Calibri"/>
          <w:bCs/>
          <w:caps/>
          <w:kern w:val="0"/>
          <w:sz w:val="22"/>
          <w:szCs w:val="22"/>
          <w:u w:val="double"/>
          <w:lang w:eastAsia="fr-FR"/>
          <w14:ligatures w14:val="none"/>
        </w:rPr>
      </w:pPr>
    </w:p>
    <w:p w14:paraId="230D8511" w14:textId="77777777" w:rsidR="004D5A01" w:rsidRPr="00C94FD4" w:rsidRDefault="004D5A01" w:rsidP="0044544C">
      <w:pPr>
        <w:spacing w:after="0"/>
        <w:rPr>
          <w:rFonts w:ascii="Century Gothic" w:eastAsia="Times New Roman" w:hAnsi="Century Gothic" w:cs="Calibri"/>
          <w:bCs/>
          <w:caps/>
          <w:kern w:val="0"/>
          <w:sz w:val="22"/>
          <w:szCs w:val="22"/>
          <w:u w:val="double"/>
          <w:lang w:eastAsia="fr-FR"/>
          <w14:ligatures w14:val="none"/>
        </w:rPr>
      </w:pPr>
    </w:p>
    <w:p w14:paraId="3839089B" w14:textId="10A53415" w:rsidR="002A0862" w:rsidRPr="00C94FD4" w:rsidRDefault="002A0862" w:rsidP="0044544C">
      <w:pPr>
        <w:spacing w:after="0"/>
        <w:rPr>
          <w:rFonts w:ascii="Century Gothic" w:eastAsia="Times New Roman" w:hAnsi="Century Gothic" w:cs="Calibri"/>
          <w:bCs/>
          <w:caps/>
          <w:kern w:val="0"/>
          <w:sz w:val="22"/>
          <w:szCs w:val="22"/>
          <w:u w:val="double"/>
          <w:lang w:eastAsia="fr-FR"/>
          <w14:ligatures w14:val="none"/>
        </w:rPr>
      </w:pPr>
    </w:p>
    <w:p w14:paraId="2CCBBD55" w14:textId="77777777" w:rsidR="00E725BA" w:rsidRPr="00C94FD4" w:rsidRDefault="00E725BA" w:rsidP="0044544C">
      <w:pPr>
        <w:spacing w:after="0"/>
        <w:rPr>
          <w:rFonts w:ascii="Century Gothic" w:eastAsia="Times New Roman" w:hAnsi="Century Gothic" w:cs="Calibri"/>
          <w:bCs/>
          <w:caps/>
          <w:kern w:val="0"/>
          <w:sz w:val="22"/>
          <w:szCs w:val="22"/>
          <w:u w:val="double"/>
          <w:lang w:eastAsia="fr-FR"/>
          <w14:ligatures w14:val="none"/>
        </w:rPr>
      </w:pPr>
    </w:p>
    <w:p w14:paraId="2B6051A5"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5F760477" w14:textId="77777777" w:rsidR="0083066F" w:rsidRPr="00C94FD4" w:rsidRDefault="0083066F" w:rsidP="0044544C">
      <w:pPr>
        <w:spacing w:after="0"/>
        <w:rPr>
          <w:rFonts w:ascii="Century Gothic" w:eastAsia="Times New Roman" w:hAnsi="Century Gothic" w:cs="Calibri"/>
          <w:bCs/>
          <w:caps/>
          <w:kern w:val="0"/>
          <w:sz w:val="22"/>
          <w:szCs w:val="22"/>
          <w:u w:val="double"/>
          <w:lang w:eastAsia="fr-FR"/>
          <w14:ligatures w14:val="none"/>
        </w:rPr>
      </w:pPr>
    </w:p>
    <w:p w14:paraId="17D14CEA" w14:textId="77777777" w:rsidR="0083066F" w:rsidRPr="00C94FD4" w:rsidRDefault="0083066F" w:rsidP="0044544C">
      <w:pPr>
        <w:spacing w:after="0"/>
        <w:rPr>
          <w:rFonts w:ascii="Century Gothic" w:eastAsia="Times New Roman" w:hAnsi="Century Gothic" w:cs="Calibri"/>
          <w:bCs/>
          <w:caps/>
          <w:kern w:val="0"/>
          <w:sz w:val="22"/>
          <w:szCs w:val="22"/>
          <w:u w:val="double"/>
          <w:lang w:eastAsia="fr-FR"/>
          <w14:ligatures w14:val="none"/>
        </w:rPr>
      </w:pPr>
    </w:p>
    <w:p w14:paraId="27197B38"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1798D2BC" w14:textId="77777777" w:rsidR="009F47A8" w:rsidRPr="00C94FD4" w:rsidRDefault="009F47A8" w:rsidP="0044544C">
      <w:pPr>
        <w:spacing w:after="0"/>
        <w:rPr>
          <w:rFonts w:ascii="Century Gothic" w:eastAsia="Times New Roman" w:hAnsi="Century Gothic" w:cs="Calibri"/>
          <w:bCs/>
          <w:caps/>
          <w:kern w:val="0"/>
          <w:sz w:val="22"/>
          <w:szCs w:val="22"/>
          <w:u w:val="double"/>
          <w:lang w:eastAsia="fr-FR"/>
          <w14:ligatures w14:val="none"/>
        </w:rPr>
      </w:pPr>
    </w:p>
    <w:p w14:paraId="6FB9BCF6" w14:textId="56FF24E3" w:rsidR="00A342AC" w:rsidRPr="00C94FD4" w:rsidRDefault="00A342AC" w:rsidP="00C94FD4">
      <w:pPr>
        <w:pBdr>
          <w:top w:val="single" w:sz="24" w:space="1" w:color="auto"/>
          <w:bottom w:val="single" w:sz="24" w:space="0" w:color="auto"/>
        </w:pBdr>
        <w:spacing w:after="0"/>
        <w:jc w:val="center"/>
        <w:rPr>
          <w:rFonts w:ascii="Century Gothic" w:eastAsia="Times New Roman" w:hAnsi="Century Gothic"/>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TERMES DE RÉFÉRENCE POUR LE RECRUTEMENT D'UN CONSULTANT </w:t>
      </w:r>
      <w:r w:rsid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w:t>
      </w:r>
      <w:r w:rsidRP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L'AUDIT DE</w:t>
      </w:r>
      <w:r w:rsid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PROCESSUS DE </w:t>
      </w:r>
      <w:r w:rsidRP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FACTURATION </w:t>
      </w:r>
      <w:r w:rsid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DE RECOUVREMENT </w:t>
      </w:r>
      <w:r w:rsidRPr="00C94FD4">
        <w:rPr>
          <w:rFonts w:ascii="Century Gothic" w:eastAsia="Times New Roman" w:hAnsi="Century Gothic"/>
          <w:b/>
          <w:bCs/>
          <w:color w:val="3F0065"/>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 REDEVANCES DE FRÉQUENCES RADIOÉLECTRIQUES</w:t>
      </w:r>
    </w:p>
    <w:p w14:paraId="3F655C72" w14:textId="77777777" w:rsidR="0083066F" w:rsidRPr="00C94FD4" w:rsidRDefault="0083066F" w:rsidP="00944FD2">
      <w:pPr>
        <w:pStyle w:val="Default"/>
        <w:spacing w:after="120" w:line="276" w:lineRule="auto"/>
        <w:rPr>
          <w:rFonts w:ascii="Century Gothic" w:hAnsi="Century Gothic"/>
          <w:sz w:val="22"/>
          <w:szCs w:val="22"/>
        </w:rPr>
      </w:pPr>
    </w:p>
    <w:p w14:paraId="24CC6B7A" w14:textId="77777777" w:rsidR="0083066F" w:rsidRPr="00C94FD4" w:rsidRDefault="0083066F" w:rsidP="00944FD2">
      <w:pPr>
        <w:pStyle w:val="Default"/>
        <w:spacing w:after="120" w:line="276" w:lineRule="auto"/>
        <w:rPr>
          <w:rFonts w:ascii="Century Gothic" w:hAnsi="Century Gothic"/>
          <w:sz w:val="22"/>
          <w:szCs w:val="22"/>
        </w:rPr>
      </w:pPr>
    </w:p>
    <w:p w14:paraId="389CD730" w14:textId="77777777" w:rsidR="0083066F" w:rsidRPr="00C94FD4" w:rsidRDefault="0083066F" w:rsidP="00944FD2">
      <w:pPr>
        <w:pStyle w:val="Default"/>
        <w:spacing w:after="120" w:line="276" w:lineRule="auto"/>
        <w:rPr>
          <w:rFonts w:ascii="Century Gothic" w:hAnsi="Century Gothic"/>
          <w:sz w:val="22"/>
          <w:szCs w:val="22"/>
        </w:rPr>
      </w:pPr>
    </w:p>
    <w:p w14:paraId="5F11C54A" w14:textId="43DE8E54" w:rsidR="0083066F" w:rsidRPr="00C94FD4" w:rsidRDefault="0083066F" w:rsidP="00944FD2">
      <w:pPr>
        <w:pStyle w:val="Default"/>
        <w:spacing w:after="120" w:line="276" w:lineRule="auto"/>
        <w:rPr>
          <w:rFonts w:ascii="Century Gothic" w:hAnsi="Century Gothic"/>
          <w:sz w:val="22"/>
          <w:szCs w:val="22"/>
        </w:rPr>
      </w:pPr>
    </w:p>
    <w:p w14:paraId="099A36A5" w14:textId="77777777" w:rsidR="0083066F" w:rsidRPr="00C94FD4" w:rsidRDefault="0083066F" w:rsidP="00944FD2">
      <w:pPr>
        <w:pStyle w:val="Default"/>
        <w:spacing w:after="120" w:line="276" w:lineRule="auto"/>
        <w:rPr>
          <w:rFonts w:ascii="Century Gothic" w:hAnsi="Century Gothic"/>
          <w:sz w:val="22"/>
          <w:szCs w:val="22"/>
        </w:rPr>
      </w:pPr>
    </w:p>
    <w:p w14:paraId="06E3F15D" w14:textId="21721DC7" w:rsidR="00B95688" w:rsidRPr="00C94FD4" w:rsidRDefault="00B95688" w:rsidP="00B95688">
      <w:pPr>
        <w:pStyle w:val="Default"/>
        <w:spacing w:after="120" w:line="276" w:lineRule="auto"/>
        <w:jc w:val="right"/>
        <w:rPr>
          <w:rFonts w:ascii="Century Gothic" w:hAnsi="Century Gothic"/>
          <w:b/>
          <w:bCs/>
          <w:sz w:val="22"/>
          <w:szCs w:val="22"/>
        </w:rPr>
      </w:pPr>
      <w:r w:rsidRPr="00C94FD4">
        <w:rPr>
          <w:rFonts w:ascii="Century Gothic" w:hAnsi="Century Gothic"/>
          <w:sz w:val="22"/>
          <w:szCs w:val="22"/>
        </w:rPr>
        <w:tab/>
      </w:r>
      <w:r w:rsidRPr="00C94FD4">
        <w:rPr>
          <w:rFonts w:ascii="Century Gothic" w:hAnsi="Century Gothic"/>
          <w:sz w:val="22"/>
          <w:szCs w:val="22"/>
        </w:rPr>
        <w:tab/>
      </w:r>
      <w:r w:rsidRPr="00C94FD4">
        <w:rPr>
          <w:rFonts w:ascii="Century Gothic" w:hAnsi="Century Gothic"/>
          <w:sz w:val="22"/>
          <w:szCs w:val="22"/>
        </w:rPr>
        <w:tab/>
      </w:r>
      <w:r w:rsidRPr="00C94FD4">
        <w:rPr>
          <w:rFonts w:ascii="Century Gothic" w:hAnsi="Century Gothic"/>
          <w:sz w:val="22"/>
          <w:szCs w:val="22"/>
        </w:rPr>
        <w:tab/>
      </w:r>
      <w:r w:rsidRPr="00C94FD4">
        <w:rPr>
          <w:rFonts w:ascii="Century Gothic" w:hAnsi="Century Gothic"/>
          <w:b/>
          <w:bCs/>
          <w:sz w:val="22"/>
          <w:szCs w:val="22"/>
        </w:rPr>
        <w:t xml:space="preserve">Niamey, </w:t>
      </w:r>
      <w:r w:rsidR="0051161D">
        <w:rPr>
          <w:rFonts w:ascii="Century Gothic" w:hAnsi="Century Gothic"/>
          <w:b/>
          <w:bCs/>
          <w:sz w:val="22"/>
          <w:szCs w:val="22"/>
        </w:rPr>
        <w:t>août</w:t>
      </w:r>
      <w:r w:rsidRPr="00C94FD4">
        <w:rPr>
          <w:rFonts w:ascii="Century Gothic" w:hAnsi="Century Gothic"/>
          <w:b/>
          <w:bCs/>
          <w:sz w:val="22"/>
          <w:szCs w:val="22"/>
        </w:rPr>
        <w:t xml:space="preserve"> 2025</w:t>
      </w:r>
    </w:p>
    <w:p w14:paraId="74476DB0" w14:textId="77777777" w:rsidR="00B95688" w:rsidRPr="00C94FD4" w:rsidRDefault="00B95688">
      <w:pPr>
        <w:rPr>
          <w:rFonts w:ascii="Century Gothic" w:hAnsi="Century Gothic" w:cs="Calibri"/>
          <w:b/>
          <w:bCs/>
          <w:color w:val="000000"/>
          <w:kern w:val="0"/>
          <w:sz w:val="22"/>
          <w:szCs w:val="22"/>
          <w14:ligatures w14:val="none"/>
        </w:rPr>
      </w:pPr>
      <w:r w:rsidRPr="00C94FD4">
        <w:rPr>
          <w:rFonts w:ascii="Century Gothic" w:hAnsi="Century Gothic"/>
          <w:b/>
          <w:bCs/>
          <w:sz w:val="22"/>
          <w:szCs w:val="22"/>
        </w:rPr>
        <w:br w:type="page"/>
      </w:r>
    </w:p>
    <w:p w14:paraId="3E1B9B51" w14:textId="77777777" w:rsidR="002A0862" w:rsidRPr="00C94FD4" w:rsidRDefault="002A0862" w:rsidP="004C08C9">
      <w:pPr>
        <w:pStyle w:val="Default"/>
        <w:spacing w:line="276" w:lineRule="auto"/>
        <w:jc w:val="right"/>
        <w:rPr>
          <w:rFonts w:ascii="Century Gothic" w:hAnsi="Century Gothic"/>
          <w:b/>
          <w:bCs/>
          <w:sz w:val="22"/>
          <w:szCs w:val="22"/>
        </w:rPr>
      </w:pPr>
    </w:p>
    <w:sdt>
      <w:sdtPr>
        <w:rPr>
          <w:rFonts w:ascii="Century Gothic" w:eastAsiaTheme="minorHAnsi" w:hAnsi="Century Gothic" w:cs="Calibri"/>
          <w:b w:val="0"/>
          <w:bCs w:val="0"/>
          <w:color w:val="auto"/>
          <w:kern w:val="2"/>
          <w:sz w:val="22"/>
          <w:szCs w:val="22"/>
          <w14:ligatures w14:val="standardContextual"/>
        </w:rPr>
        <w:id w:val="156662851"/>
        <w:docPartObj>
          <w:docPartGallery w:val="Table of Contents"/>
          <w:docPartUnique/>
        </w:docPartObj>
      </w:sdtPr>
      <w:sdtEndPr/>
      <w:sdtContent>
        <w:p w14:paraId="2FC90C64" w14:textId="42301428" w:rsidR="002A0862" w:rsidRPr="00C94FD4" w:rsidRDefault="007D3487" w:rsidP="004C08C9">
          <w:pPr>
            <w:pStyle w:val="En-ttedetabledesmatires"/>
            <w:numPr>
              <w:ilvl w:val="0"/>
              <w:numId w:val="0"/>
            </w:numPr>
            <w:spacing w:before="0"/>
            <w:ind w:left="431"/>
            <w:rPr>
              <w:rStyle w:val="TitreCar"/>
              <w:rFonts w:ascii="Century Gothic" w:hAnsi="Century Gothic" w:cs="Calibri"/>
              <w:sz w:val="20"/>
              <w:szCs w:val="20"/>
            </w:rPr>
          </w:pPr>
          <w:r w:rsidRPr="00C94FD4">
            <w:rPr>
              <w:rStyle w:val="TitreCar"/>
              <w:rFonts w:ascii="Century Gothic" w:hAnsi="Century Gothic" w:cs="Calibri"/>
              <w:sz w:val="20"/>
              <w:szCs w:val="20"/>
            </w:rPr>
            <w:t>TABLE DES MATIERES</w:t>
          </w:r>
        </w:p>
        <w:p w14:paraId="5D3726AF" w14:textId="5B7908A4" w:rsidR="00B26866" w:rsidRPr="00B26866" w:rsidRDefault="002A0862">
          <w:pPr>
            <w:pStyle w:val="TM1"/>
            <w:tabs>
              <w:tab w:val="left" w:pos="480"/>
              <w:tab w:val="right" w:leader="dot" w:pos="9062"/>
            </w:tabs>
            <w:rPr>
              <w:rFonts w:eastAsiaTheme="minorEastAsia"/>
              <w:noProof/>
              <w:sz w:val="18"/>
              <w:szCs w:val="18"/>
              <w:lang w:val="en-US"/>
            </w:rPr>
          </w:pPr>
          <w:r w:rsidRPr="00C94FD4">
            <w:rPr>
              <w:rFonts w:ascii="Century Gothic" w:hAnsi="Century Gothic" w:cs="Calibri"/>
              <w:sz w:val="20"/>
              <w:szCs w:val="20"/>
            </w:rPr>
            <w:fldChar w:fldCharType="begin"/>
          </w:r>
          <w:r w:rsidRPr="00C94FD4">
            <w:rPr>
              <w:rFonts w:ascii="Century Gothic" w:hAnsi="Century Gothic" w:cs="Calibri"/>
              <w:sz w:val="20"/>
              <w:szCs w:val="20"/>
            </w:rPr>
            <w:instrText xml:space="preserve"> TOC \o "1-3" \h \z \u </w:instrText>
          </w:r>
          <w:r w:rsidRPr="00C94FD4">
            <w:rPr>
              <w:rFonts w:ascii="Century Gothic" w:hAnsi="Century Gothic" w:cs="Calibri"/>
              <w:sz w:val="20"/>
              <w:szCs w:val="20"/>
            </w:rPr>
            <w:fldChar w:fldCharType="separate"/>
          </w:r>
          <w:hyperlink w:anchor="_Toc200977040" w:history="1">
            <w:r w:rsidR="00B26866" w:rsidRPr="00B26866">
              <w:rPr>
                <w:rStyle w:val="Lienhypertexte"/>
                <w:rFonts w:ascii="Century Gothic" w:hAnsi="Century Gothic"/>
                <w:noProof/>
                <w:sz w:val="18"/>
                <w:szCs w:val="18"/>
              </w:rPr>
              <w:t>1</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CONTEXTE ET JUSTIFICATION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_Toc200977040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3</w:t>
            </w:r>
            <w:r w:rsidR="00B26866" w:rsidRPr="00B26866">
              <w:rPr>
                <w:noProof/>
                <w:webHidden/>
                <w:sz w:val="18"/>
                <w:szCs w:val="18"/>
              </w:rPr>
              <w:fldChar w:fldCharType="end"/>
            </w:r>
          </w:hyperlink>
        </w:p>
        <w:p w14:paraId="27D3F220" w14:textId="4CF52802" w:rsidR="00B26866" w:rsidRPr="00B26866" w:rsidRDefault="008F5E39">
          <w:pPr>
            <w:pStyle w:val="TM1"/>
            <w:tabs>
              <w:tab w:val="left" w:pos="480"/>
              <w:tab w:val="right" w:leader="dot" w:pos="9062"/>
            </w:tabs>
            <w:rPr>
              <w:rFonts w:eastAsiaTheme="minorEastAsia"/>
              <w:noProof/>
              <w:sz w:val="18"/>
              <w:szCs w:val="18"/>
              <w:lang w:val="en-US"/>
            </w:rPr>
          </w:pPr>
          <w:hyperlink w:anchor="_Toc200977041" w:history="1">
            <w:r w:rsidR="00B26866" w:rsidRPr="00B26866">
              <w:rPr>
                <w:rStyle w:val="Lienhypertexte"/>
                <w:rFonts w:ascii="Century Gothic" w:hAnsi="Century Gothic"/>
                <w:noProof/>
                <w:sz w:val="18"/>
                <w:szCs w:val="18"/>
              </w:rPr>
              <w:t>2</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OBJECTIFS DE LA MISSION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_Toc200977041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3</w:t>
            </w:r>
            <w:r w:rsidR="00B26866" w:rsidRPr="00B26866">
              <w:rPr>
                <w:noProof/>
                <w:webHidden/>
                <w:sz w:val="18"/>
                <w:szCs w:val="18"/>
              </w:rPr>
              <w:fldChar w:fldCharType="end"/>
            </w:r>
          </w:hyperlink>
        </w:p>
        <w:p w14:paraId="08FC8B59" w14:textId="283543F5" w:rsidR="00B26866" w:rsidRPr="00B26866" w:rsidRDefault="008F5E39">
          <w:pPr>
            <w:pStyle w:val="TM2"/>
            <w:tabs>
              <w:tab w:val="left" w:pos="960"/>
              <w:tab w:val="right" w:leader="dot" w:pos="9062"/>
            </w:tabs>
            <w:rPr>
              <w:rFonts w:eastAsiaTheme="minorEastAsia"/>
              <w:noProof/>
              <w:sz w:val="18"/>
              <w:szCs w:val="18"/>
              <w:lang w:val="en-US"/>
            </w:rPr>
          </w:pPr>
          <w:hyperlink w:anchor="_Toc200977042" w:history="1">
            <w:r w:rsidR="00B26866" w:rsidRPr="00B26866">
              <w:rPr>
                <w:rStyle w:val="Lienhypertexte"/>
                <w:rFonts w:ascii="Century Gothic" w:hAnsi="Century Gothic"/>
                <w:noProof/>
                <w:sz w:val="18"/>
                <w:szCs w:val="18"/>
              </w:rPr>
              <w:t>2.1</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Objectif Global</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_Toc200977042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3</w:t>
            </w:r>
            <w:r w:rsidR="00B26866" w:rsidRPr="00B26866">
              <w:rPr>
                <w:noProof/>
                <w:webHidden/>
                <w:sz w:val="18"/>
                <w:szCs w:val="18"/>
              </w:rPr>
              <w:fldChar w:fldCharType="end"/>
            </w:r>
          </w:hyperlink>
        </w:p>
        <w:p w14:paraId="5B7A8104" w14:textId="37616BF4" w:rsidR="00B26866" w:rsidRPr="00B26866" w:rsidRDefault="008F5E39">
          <w:pPr>
            <w:pStyle w:val="TM2"/>
            <w:tabs>
              <w:tab w:val="left" w:pos="960"/>
              <w:tab w:val="right" w:leader="dot" w:pos="9062"/>
            </w:tabs>
            <w:rPr>
              <w:rFonts w:eastAsiaTheme="minorEastAsia"/>
              <w:noProof/>
              <w:sz w:val="18"/>
              <w:szCs w:val="18"/>
              <w:lang w:val="en-US"/>
            </w:rPr>
          </w:pPr>
          <w:hyperlink w:anchor="_Toc200977043" w:history="1">
            <w:r w:rsidR="00B26866" w:rsidRPr="00B26866">
              <w:rPr>
                <w:rStyle w:val="Lienhypertexte"/>
                <w:rFonts w:ascii="Century Gothic" w:hAnsi="Century Gothic"/>
                <w:noProof/>
                <w:sz w:val="18"/>
                <w:szCs w:val="18"/>
              </w:rPr>
              <w:t>2.2</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Objectifs Spécifiques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_Toc200977043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3</w:t>
            </w:r>
            <w:r w:rsidR="00B26866" w:rsidRPr="00B26866">
              <w:rPr>
                <w:noProof/>
                <w:webHidden/>
                <w:sz w:val="18"/>
                <w:szCs w:val="18"/>
              </w:rPr>
              <w:fldChar w:fldCharType="end"/>
            </w:r>
          </w:hyperlink>
        </w:p>
        <w:p w14:paraId="05B44C53" w14:textId="0E05C876" w:rsidR="00B26866" w:rsidRPr="00B26866" w:rsidRDefault="008F5E39">
          <w:pPr>
            <w:pStyle w:val="TM1"/>
            <w:tabs>
              <w:tab w:val="left" w:pos="480"/>
              <w:tab w:val="right" w:leader="dot" w:pos="9062"/>
            </w:tabs>
            <w:rPr>
              <w:rFonts w:eastAsiaTheme="minorEastAsia"/>
              <w:noProof/>
              <w:sz w:val="18"/>
              <w:szCs w:val="18"/>
              <w:lang w:val="en-US"/>
            </w:rPr>
          </w:pPr>
          <w:hyperlink w:anchor="_Toc200977044" w:history="1">
            <w:r w:rsidR="00B26866" w:rsidRPr="00B26866">
              <w:rPr>
                <w:rStyle w:val="Lienhypertexte"/>
                <w:rFonts w:ascii="Century Gothic" w:hAnsi="Century Gothic"/>
                <w:noProof/>
                <w:sz w:val="18"/>
                <w:szCs w:val="18"/>
              </w:rPr>
              <w:t>3</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RÉSULTATS ATTENDUS DE LA MISSION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_Toc200977044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4</w:t>
            </w:r>
            <w:r w:rsidR="00B26866" w:rsidRPr="00B26866">
              <w:rPr>
                <w:noProof/>
                <w:webHidden/>
                <w:sz w:val="18"/>
                <w:szCs w:val="18"/>
              </w:rPr>
              <w:fldChar w:fldCharType="end"/>
            </w:r>
          </w:hyperlink>
        </w:p>
        <w:p w14:paraId="70E0C5C5" w14:textId="7A233E22" w:rsidR="00B26866" w:rsidRPr="00B26866" w:rsidRDefault="008F5E39">
          <w:pPr>
            <w:pStyle w:val="TM1"/>
            <w:tabs>
              <w:tab w:val="left" w:pos="480"/>
              <w:tab w:val="right" w:leader="dot" w:pos="9062"/>
            </w:tabs>
            <w:rPr>
              <w:rFonts w:eastAsiaTheme="minorEastAsia"/>
              <w:noProof/>
              <w:sz w:val="18"/>
              <w:szCs w:val="18"/>
              <w:lang w:val="en-US"/>
            </w:rPr>
          </w:pPr>
          <w:hyperlink w:anchor="_Toc200977045" w:history="1">
            <w:r w:rsidR="00B26866" w:rsidRPr="00B26866">
              <w:rPr>
                <w:rStyle w:val="Lienhypertexte"/>
                <w:rFonts w:ascii="Century Gothic" w:hAnsi="Century Gothic"/>
                <w:noProof/>
                <w:sz w:val="18"/>
                <w:szCs w:val="18"/>
              </w:rPr>
              <w:t>4</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TÂCHES DU CABINET</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_Toc200977045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4</w:t>
            </w:r>
            <w:r w:rsidR="00B26866" w:rsidRPr="00B26866">
              <w:rPr>
                <w:noProof/>
                <w:webHidden/>
                <w:sz w:val="18"/>
                <w:szCs w:val="18"/>
              </w:rPr>
              <w:fldChar w:fldCharType="end"/>
            </w:r>
          </w:hyperlink>
        </w:p>
        <w:p w14:paraId="7A100A8D" w14:textId="4BC50A32" w:rsidR="00B26866" w:rsidRPr="00B26866" w:rsidRDefault="008F5E39">
          <w:pPr>
            <w:pStyle w:val="TM2"/>
            <w:tabs>
              <w:tab w:val="left" w:pos="960"/>
              <w:tab w:val="right" w:leader="dot" w:pos="9062"/>
            </w:tabs>
            <w:rPr>
              <w:rFonts w:eastAsiaTheme="minorEastAsia"/>
              <w:noProof/>
              <w:sz w:val="18"/>
              <w:szCs w:val="18"/>
              <w:lang w:val="en-US"/>
            </w:rPr>
          </w:pPr>
          <w:hyperlink w:anchor="_Toc200977046" w:history="1">
            <w:r w:rsidR="00B26866" w:rsidRPr="00B26866">
              <w:rPr>
                <w:rStyle w:val="Lienhypertexte"/>
                <w:rFonts w:ascii="Century Gothic" w:hAnsi="Century Gothic"/>
                <w:noProof/>
                <w:kern w:val="0"/>
                <w:sz w:val="18"/>
                <w:szCs w:val="18"/>
                <w14:ligatures w14:val="none"/>
              </w:rPr>
              <w:t>4.1</w:t>
            </w:r>
            <w:r w:rsidR="00B26866" w:rsidRPr="00B26866">
              <w:rPr>
                <w:rFonts w:eastAsiaTheme="minorEastAsia"/>
                <w:noProof/>
                <w:sz w:val="18"/>
                <w:szCs w:val="18"/>
                <w:lang w:val="en-US"/>
              </w:rPr>
              <w:tab/>
            </w:r>
            <w:r w:rsidR="00B26866" w:rsidRPr="00B26866">
              <w:rPr>
                <w:rStyle w:val="Lienhypertexte"/>
                <w:rFonts w:ascii="Century Gothic" w:hAnsi="Century Gothic"/>
                <w:noProof/>
                <w:kern w:val="0"/>
                <w:sz w:val="18"/>
                <w:szCs w:val="18"/>
                <w14:ligatures w14:val="none"/>
              </w:rPr>
              <w:t>Analyse et évaluation des procédures existantes :</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_Toc200977046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5</w:t>
            </w:r>
            <w:r w:rsidR="00B26866" w:rsidRPr="00B26866">
              <w:rPr>
                <w:noProof/>
                <w:webHidden/>
                <w:sz w:val="18"/>
                <w:szCs w:val="18"/>
              </w:rPr>
              <w:fldChar w:fldCharType="end"/>
            </w:r>
          </w:hyperlink>
        </w:p>
        <w:p w14:paraId="5471CA51" w14:textId="63B45D3B" w:rsidR="00B26866" w:rsidRPr="00B26866" w:rsidRDefault="008F5E39">
          <w:pPr>
            <w:pStyle w:val="TM2"/>
            <w:tabs>
              <w:tab w:val="left" w:pos="960"/>
              <w:tab w:val="right" w:leader="dot" w:pos="9062"/>
            </w:tabs>
            <w:rPr>
              <w:rFonts w:eastAsiaTheme="minorEastAsia"/>
              <w:noProof/>
              <w:sz w:val="18"/>
              <w:szCs w:val="18"/>
              <w:lang w:val="en-US"/>
            </w:rPr>
          </w:pPr>
          <w:hyperlink w:anchor="_Toc200977047" w:history="1">
            <w:r w:rsidR="00B26866" w:rsidRPr="00B26866">
              <w:rPr>
                <w:rStyle w:val="Lienhypertexte"/>
                <w:rFonts w:ascii="Century Gothic" w:hAnsi="Century Gothic"/>
                <w:noProof/>
                <w:kern w:val="0"/>
                <w:sz w:val="18"/>
                <w:szCs w:val="18"/>
                <w14:ligatures w14:val="none"/>
              </w:rPr>
              <w:t>4.2</w:t>
            </w:r>
            <w:r w:rsidR="00B26866" w:rsidRPr="00B26866">
              <w:rPr>
                <w:rFonts w:eastAsiaTheme="minorEastAsia"/>
                <w:noProof/>
                <w:sz w:val="18"/>
                <w:szCs w:val="18"/>
                <w:lang w:val="en-US"/>
              </w:rPr>
              <w:tab/>
            </w:r>
            <w:r w:rsidR="00B26866" w:rsidRPr="00B26866">
              <w:rPr>
                <w:rStyle w:val="Lienhypertexte"/>
                <w:rFonts w:ascii="Century Gothic" w:hAnsi="Century Gothic"/>
                <w:noProof/>
                <w:kern w:val="0"/>
                <w:sz w:val="18"/>
                <w:szCs w:val="18"/>
                <w14:ligatures w14:val="none"/>
              </w:rPr>
              <w:t>Diagnostic des enjeux et identification des bonnes pratiques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_Toc200977047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5</w:t>
            </w:r>
            <w:r w:rsidR="00B26866" w:rsidRPr="00B26866">
              <w:rPr>
                <w:noProof/>
                <w:webHidden/>
                <w:sz w:val="18"/>
                <w:szCs w:val="18"/>
              </w:rPr>
              <w:fldChar w:fldCharType="end"/>
            </w:r>
          </w:hyperlink>
        </w:p>
        <w:p w14:paraId="2C6B7273" w14:textId="008CE9B3" w:rsidR="00B26866" w:rsidRPr="00B26866" w:rsidRDefault="008F5E39">
          <w:pPr>
            <w:pStyle w:val="TM2"/>
            <w:tabs>
              <w:tab w:val="left" w:pos="960"/>
              <w:tab w:val="right" w:leader="dot" w:pos="9062"/>
            </w:tabs>
            <w:rPr>
              <w:rFonts w:eastAsiaTheme="minorEastAsia"/>
              <w:noProof/>
              <w:sz w:val="18"/>
              <w:szCs w:val="18"/>
              <w:lang w:val="en-US"/>
            </w:rPr>
          </w:pPr>
          <w:hyperlink w:anchor="_Toc200977048" w:history="1">
            <w:r w:rsidR="00B26866" w:rsidRPr="00B26866">
              <w:rPr>
                <w:rStyle w:val="Lienhypertexte"/>
                <w:rFonts w:ascii="Century Gothic" w:hAnsi="Century Gothic"/>
                <w:noProof/>
                <w:kern w:val="0"/>
                <w:sz w:val="18"/>
                <w:szCs w:val="18"/>
                <w14:ligatures w14:val="none"/>
              </w:rPr>
              <w:t>4.3</w:t>
            </w:r>
            <w:r w:rsidR="00B26866" w:rsidRPr="00B26866">
              <w:rPr>
                <w:rFonts w:eastAsiaTheme="minorEastAsia"/>
                <w:noProof/>
                <w:sz w:val="18"/>
                <w:szCs w:val="18"/>
                <w:lang w:val="en-US"/>
              </w:rPr>
              <w:tab/>
            </w:r>
            <w:r w:rsidR="00B26866" w:rsidRPr="00B26866">
              <w:rPr>
                <w:rStyle w:val="Lienhypertexte"/>
                <w:rFonts w:ascii="Century Gothic" w:hAnsi="Century Gothic"/>
                <w:noProof/>
                <w:kern w:val="0"/>
                <w:sz w:val="18"/>
                <w:szCs w:val="18"/>
                <w14:ligatures w14:val="none"/>
              </w:rPr>
              <w:t>Proposition de recommandations et d’un plan d’actions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_Toc200977048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5</w:t>
            </w:r>
            <w:r w:rsidR="00B26866" w:rsidRPr="00B26866">
              <w:rPr>
                <w:noProof/>
                <w:webHidden/>
                <w:sz w:val="18"/>
                <w:szCs w:val="18"/>
              </w:rPr>
              <w:fldChar w:fldCharType="end"/>
            </w:r>
          </w:hyperlink>
        </w:p>
        <w:p w14:paraId="31126445" w14:textId="216A03AC" w:rsidR="00B26866" w:rsidRPr="00B26866" w:rsidRDefault="008F5E39">
          <w:pPr>
            <w:pStyle w:val="TM1"/>
            <w:tabs>
              <w:tab w:val="left" w:pos="480"/>
              <w:tab w:val="right" w:leader="dot" w:pos="9062"/>
            </w:tabs>
            <w:rPr>
              <w:rFonts w:eastAsiaTheme="minorEastAsia"/>
              <w:noProof/>
              <w:sz w:val="18"/>
              <w:szCs w:val="18"/>
              <w:lang w:val="en-US"/>
            </w:rPr>
          </w:pPr>
          <w:hyperlink w:anchor="_Toc200977049" w:history="1">
            <w:r w:rsidR="00B26866" w:rsidRPr="00B26866">
              <w:rPr>
                <w:rStyle w:val="Lienhypertexte"/>
                <w:rFonts w:ascii="Century Gothic" w:hAnsi="Century Gothic"/>
                <w:noProof/>
                <w:sz w:val="18"/>
                <w:szCs w:val="18"/>
              </w:rPr>
              <w:t>5</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APPROCHE MÉTHODOLOGIQUE</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_Toc200977049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6</w:t>
            </w:r>
            <w:r w:rsidR="00B26866" w:rsidRPr="00B26866">
              <w:rPr>
                <w:noProof/>
                <w:webHidden/>
                <w:sz w:val="18"/>
                <w:szCs w:val="18"/>
              </w:rPr>
              <w:fldChar w:fldCharType="end"/>
            </w:r>
          </w:hyperlink>
        </w:p>
        <w:p w14:paraId="299D7147" w14:textId="6D66AA16" w:rsidR="00B26866" w:rsidRPr="00B26866" w:rsidRDefault="008F5E39">
          <w:pPr>
            <w:pStyle w:val="TM2"/>
            <w:tabs>
              <w:tab w:val="left" w:pos="960"/>
              <w:tab w:val="right" w:leader="dot" w:pos="9062"/>
            </w:tabs>
            <w:rPr>
              <w:rFonts w:eastAsiaTheme="minorEastAsia"/>
              <w:noProof/>
              <w:sz w:val="18"/>
              <w:szCs w:val="18"/>
              <w:lang w:val="en-US"/>
            </w:rPr>
          </w:pPr>
          <w:hyperlink w:anchor="_Toc200977050" w:history="1">
            <w:r w:rsidR="00B26866" w:rsidRPr="00B26866">
              <w:rPr>
                <w:rStyle w:val="Lienhypertexte"/>
                <w:rFonts w:ascii="Century Gothic" w:hAnsi="Century Gothic"/>
                <w:noProof/>
                <w:sz w:val="18"/>
                <w:szCs w:val="18"/>
              </w:rPr>
              <w:t>5.1</w:t>
            </w:r>
            <w:r w:rsidR="00B26866" w:rsidRPr="00B26866">
              <w:rPr>
                <w:rFonts w:eastAsiaTheme="minorEastAsia"/>
                <w:noProof/>
                <w:sz w:val="18"/>
                <w:szCs w:val="18"/>
                <w:lang w:val="en-US"/>
              </w:rPr>
              <w:tab/>
            </w:r>
            <w:r w:rsidR="00B26866" w:rsidRPr="00B26866">
              <w:rPr>
                <w:rStyle w:val="Lienhypertexte"/>
                <w:rFonts w:ascii="Century Gothic" w:hAnsi="Century Gothic"/>
                <w:noProof/>
                <w:kern w:val="0"/>
                <w:sz w:val="18"/>
                <w:szCs w:val="18"/>
                <w14:ligatures w14:val="none"/>
              </w:rPr>
              <w:t>Réunions</w:t>
            </w:r>
            <w:r w:rsidR="00B26866" w:rsidRPr="00B26866">
              <w:rPr>
                <w:rStyle w:val="Lienhypertexte"/>
                <w:rFonts w:ascii="Century Gothic" w:hAnsi="Century Gothic"/>
                <w:noProof/>
                <w:sz w:val="18"/>
                <w:szCs w:val="18"/>
              </w:rPr>
              <w:t xml:space="preserve"> de prise de contact avec l’ARCEP</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_Toc200977050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6</w:t>
            </w:r>
            <w:r w:rsidR="00B26866" w:rsidRPr="00B26866">
              <w:rPr>
                <w:noProof/>
                <w:webHidden/>
                <w:sz w:val="18"/>
                <w:szCs w:val="18"/>
              </w:rPr>
              <w:fldChar w:fldCharType="end"/>
            </w:r>
          </w:hyperlink>
        </w:p>
        <w:p w14:paraId="180F6BD7" w14:textId="60040154" w:rsidR="00B26866" w:rsidRPr="00B26866" w:rsidRDefault="008F5E39">
          <w:pPr>
            <w:pStyle w:val="TM2"/>
            <w:tabs>
              <w:tab w:val="left" w:pos="960"/>
              <w:tab w:val="right" w:leader="dot" w:pos="9062"/>
            </w:tabs>
            <w:rPr>
              <w:rFonts w:eastAsiaTheme="minorEastAsia"/>
              <w:noProof/>
              <w:sz w:val="18"/>
              <w:szCs w:val="18"/>
              <w:lang w:val="en-US"/>
            </w:rPr>
          </w:pPr>
          <w:hyperlink w:anchor="_Toc200977051" w:history="1">
            <w:r w:rsidR="00B26866" w:rsidRPr="00B26866">
              <w:rPr>
                <w:rStyle w:val="Lienhypertexte"/>
                <w:rFonts w:ascii="Century Gothic" w:hAnsi="Century Gothic"/>
                <w:noProof/>
                <w:sz w:val="18"/>
                <w:szCs w:val="18"/>
              </w:rPr>
              <w:t>5.2</w:t>
            </w:r>
            <w:r w:rsidR="00B26866" w:rsidRPr="00B26866">
              <w:rPr>
                <w:rFonts w:eastAsiaTheme="minorEastAsia"/>
                <w:noProof/>
                <w:sz w:val="18"/>
                <w:szCs w:val="18"/>
                <w:lang w:val="en-US"/>
              </w:rPr>
              <w:tab/>
            </w:r>
            <w:r w:rsidR="00B26866" w:rsidRPr="00B26866">
              <w:rPr>
                <w:rStyle w:val="Lienhypertexte"/>
                <w:rFonts w:ascii="Century Gothic" w:hAnsi="Century Gothic"/>
                <w:noProof/>
                <w:kern w:val="0"/>
                <w:sz w:val="18"/>
                <w:szCs w:val="18"/>
                <w14:ligatures w14:val="none"/>
              </w:rPr>
              <w:t>Analyse</w:t>
            </w:r>
            <w:r w:rsidR="00B26866" w:rsidRPr="00B26866">
              <w:rPr>
                <w:rStyle w:val="Lienhypertexte"/>
                <w:rFonts w:ascii="Century Gothic" w:hAnsi="Century Gothic"/>
                <w:noProof/>
                <w:sz w:val="18"/>
                <w:szCs w:val="18"/>
              </w:rPr>
              <w:t xml:space="preserve"> documentaire</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_Toc200977051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6</w:t>
            </w:r>
            <w:r w:rsidR="00B26866" w:rsidRPr="00B26866">
              <w:rPr>
                <w:noProof/>
                <w:webHidden/>
                <w:sz w:val="18"/>
                <w:szCs w:val="18"/>
              </w:rPr>
              <w:fldChar w:fldCharType="end"/>
            </w:r>
          </w:hyperlink>
        </w:p>
        <w:p w14:paraId="22A8CFAE" w14:textId="5086917B" w:rsidR="00B26866" w:rsidRPr="00B26866" w:rsidRDefault="008F5E39">
          <w:pPr>
            <w:pStyle w:val="TM2"/>
            <w:tabs>
              <w:tab w:val="left" w:pos="960"/>
              <w:tab w:val="right" w:leader="dot" w:pos="9062"/>
            </w:tabs>
            <w:rPr>
              <w:rFonts w:eastAsiaTheme="minorEastAsia"/>
              <w:noProof/>
              <w:sz w:val="18"/>
              <w:szCs w:val="18"/>
              <w:lang w:val="en-US"/>
            </w:rPr>
          </w:pPr>
          <w:hyperlink w:anchor="_Toc200977052" w:history="1">
            <w:r w:rsidR="00B26866" w:rsidRPr="00B26866">
              <w:rPr>
                <w:rStyle w:val="Lienhypertexte"/>
                <w:rFonts w:ascii="Century Gothic" w:hAnsi="Century Gothic"/>
                <w:noProof/>
                <w:sz w:val="18"/>
                <w:szCs w:val="18"/>
              </w:rPr>
              <w:t>5.3</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 xml:space="preserve">Réunions de </w:t>
            </w:r>
            <w:r w:rsidR="00B26866" w:rsidRPr="00B26866">
              <w:rPr>
                <w:rStyle w:val="Lienhypertexte"/>
                <w:rFonts w:ascii="Century Gothic" w:hAnsi="Century Gothic"/>
                <w:noProof/>
                <w:kern w:val="0"/>
                <w:sz w:val="18"/>
                <w:szCs w:val="18"/>
                <w14:ligatures w14:val="none"/>
              </w:rPr>
              <w:t>concertation</w:t>
            </w:r>
            <w:r w:rsidR="00B26866" w:rsidRPr="00B26866">
              <w:rPr>
                <w:rStyle w:val="Lienhypertexte"/>
                <w:rFonts w:ascii="Century Gothic" w:hAnsi="Century Gothic"/>
                <w:noProof/>
                <w:sz w:val="18"/>
                <w:szCs w:val="18"/>
              </w:rPr>
              <w:t xml:space="preserve"> et collecte d’informations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_Toc200977052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6</w:t>
            </w:r>
            <w:r w:rsidR="00B26866" w:rsidRPr="00B26866">
              <w:rPr>
                <w:noProof/>
                <w:webHidden/>
                <w:sz w:val="18"/>
                <w:szCs w:val="18"/>
              </w:rPr>
              <w:fldChar w:fldCharType="end"/>
            </w:r>
          </w:hyperlink>
        </w:p>
        <w:p w14:paraId="4133FF02" w14:textId="5C7B407F" w:rsidR="00B26866" w:rsidRPr="00B26866" w:rsidRDefault="008F5E39">
          <w:pPr>
            <w:pStyle w:val="TM2"/>
            <w:tabs>
              <w:tab w:val="left" w:pos="960"/>
              <w:tab w:val="right" w:leader="dot" w:pos="9062"/>
            </w:tabs>
            <w:rPr>
              <w:rFonts w:eastAsiaTheme="minorEastAsia"/>
              <w:noProof/>
              <w:sz w:val="18"/>
              <w:szCs w:val="18"/>
              <w:lang w:val="en-US"/>
            </w:rPr>
          </w:pPr>
          <w:hyperlink w:anchor="_Toc200977053" w:history="1">
            <w:r w:rsidR="00B26866" w:rsidRPr="00B26866">
              <w:rPr>
                <w:rStyle w:val="Lienhypertexte"/>
                <w:rFonts w:ascii="Century Gothic" w:hAnsi="Century Gothic"/>
                <w:noProof/>
                <w:sz w:val="18"/>
                <w:szCs w:val="18"/>
              </w:rPr>
              <w:t>5.4</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 xml:space="preserve">Organisation </w:t>
            </w:r>
            <w:r w:rsidR="00B26866" w:rsidRPr="00B26866">
              <w:rPr>
                <w:rStyle w:val="Lienhypertexte"/>
                <w:rFonts w:ascii="Century Gothic" w:hAnsi="Century Gothic"/>
                <w:noProof/>
                <w:kern w:val="0"/>
                <w:sz w:val="18"/>
                <w:szCs w:val="18"/>
                <w14:ligatures w14:val="none"/>
              </w:rPr>
              <w:t>des</w:t>
            </w:r>
            <w:r w:rsidR="00B26866" w:rsidRPr="00B26866">
              <w:rPr>
                <w:rStyle w:val="Lienhypertexte"/>
                <w:rFonts w:ascii="Century Gothic" w:hAnsi="Century Gothic"/>
                <w:noProof/>
                <w:sz w:val="18"/>
                <w:szCs w:val="18"/>
              </w:rPr>
              <w:t xml:space="preserve"> ateliers de restitution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_Toc200977053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6</w:t>
            </w:r>
            <w:r w:rsidR="00B26866" w:rsidRPr="00B26866">
              <w:rPr>
                <w:noProof/>
                <w:webHidden/>
                <w:sz w:val="18"/>
                <w:szCs w:val="18"/>
              </w:rPr>
              <w:fldChar w:fldCharType="end"/>
            </w:r>
          </w:hyperlink>
        </w:p>
        <w:p w14:paraId="02CABD6E" w14:textId="0DE451F8" w:rsidR="00B26866" w:rsidRPr="00B26866" w:rsidRDefault="008F5E39">
          <w:pPr>
            <w:pStyle w:val="TM2"/>
            <w:tabs>
              <w:tab w:val="left" w:pos="960"/>
              <w:tab w:val="right" w:leader="dot" w:pos="9062"/>
            </w:tabs>
            <w:rPr>
              <w:rFonts w:eastAsiaTheme="minorEastAsia"/>
              <w:noProof/>
              <w:sz w:val="18"/>
              <w:szCs w:val="18"/>
              <w:lang w:val="en-US"/>
            </w:rPr>
          </w:pPr>
          <w:hyperlink w:anchor="_Toc200977054" w:history="1">
            <w:r w:rsidR="00B26866" w:rsidRPr="00B26866">
              <w:rPr>
                <w:rStyle w:val="Lienhypertexte"/>
                <w:rFonts w:ascii="Century Gothic" w:hAnsi="Century Gothic"/>
                <w:noProof/>
                <w:sz w:val="18"/>
                <w:szCs w:val="18"/>
              </w:rPr>
              <w:t>5.5</w:t>
            </w:r>
            <w:r w:rsidR="00B26866" w:rsidRPr="00B26866">
              <w:rPr>
                <w:rFonts w:eastAsiaTheme="minorEastAsia"/>
                <w:noProof/>
                <w:sz w:val="18"/>
                <w:szCs w:val="18"/>
                <w:lang w:val="en-US"/>
              </w:rPr>
              <w:tab/>
            </w:r>
            <w:r w:rsidR="00B26866" w:rsidRPr="00B26866">
              <w:rPr>
                <w:rStyle w:val="Lienhypertexte"/>
                <w:rFonts w:ascii="Century Gothic" w:hAnsi="Century Gothic"/>
                <w:noProof/>
                <w:kern w:val="0"/>
                <w:sz w:val="18"/>
                <w:szCs w:val="18"/>
                <w14:ligatures w14:val="none"/>
              </w:rPr>
              <w:t>Accompagnement</w:t>
            </w:r>
            <w:r w:rsidR="00B26866" w:rsidRPr="00B26866">
              <w:rPr>
                <w:rStyle w:val="Lienhypertexte"/>
                <w:rFonts w:ascii="Century Gothic" w:hAnsi="Century Gothic"/>
                <w:noProof/>
                <w:sz w:val="18"/>
                <w:szCs w:val="18"/>
              </w:rPr>
              <w:t xml:space="preserve"> et accès à l’information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_Toc200977054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7</w:t>
            </w:r>
            <w:r w:rsidR="00B26866" w:rsidRPr="00B26866">
              <w:rPr>
                <w:noProof/>
                <w:webHidden/>
                <w:sz w:val="18"/>
                <w:szCs w:val="18"/>
              </w:rPr>
              <w:fldChar w:fldCharType="end"/>
            </w:r>
          </w:hyperlink>
        </w:p>
        <w:p w14:paraId="36D1E64D" w14:textId="48CB63F9" w:rsidR="00B26866" w:rsidRPr="00B26866" w:rsidRDefault="008F5E39">
          <w:pPr>
            <w:pStyle w:val="TM1"/>
            <w:tabs>
              <w:tab w:val="left" w:pos="480"/>
              <w:tab w:val="right" w:leader="dot" w:pos="9062"/>
            </w:tabs>
            <w:rPr>
              <w:rFonts w:eastAsiaTheme="minorEastAsia"/>
              <w:noProof/>
              <w:sz w:val="18"/>
              <w:szCs w:val="18"/>
              <w:lang w:val="en-US"/>
            </w:rPr>
          </w:pPr>
          <w:hyperlink w:anchor="_Toc200977055" w:history="1">
            <w:r w:rsidR="00B26866" w:rsidRPr="00B26866">
              <w:rPr>
                <w:rStyle w:val="Lienhypertexte"/>
                <w:rFonts w:ascii="Century Gothic" w:hAnsi="Century Gothic"/>
                <w:noProof/>
                <w:sz w:val="18"/>
                <w:szCs w:val="18"/>
              </w:rPr>
              <w:t>6</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PROFIL DU CABINET</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_Toc200977055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7</w:t>
            </w:r>
            <w:r w:rsidR="00B26866" w:rsidRPr="00B26866">
              <w:rPr>
                <w:noProof/>
                <w:webHidden/>
                <w:sz w:val="18"/>
                <w:szCs w:val="18"/>
              </w:rPr>
              <w:fldChar w:fldCharType="end"/>
            </w:r>
          </w:hyperlink>
        </w:p>
        <w:p w14:paraId="2D7CDA70" w14:textId="1966C887" w:rsidR="00B26866" w:rsidRPr="00B26866" w:rsidRDefault="008F5E39">
          <w:pPr>
            <w:pStyle w:val="TM2"/>
            <w:tabs>
              <w:tab w:val="left" w:pos="960"/>
              <w:tab w:val="right" w:leader="dot" w:pos="9062"/>
            </w:tabs>
            <w:rPr>
              <w:rFonts w:eastAsiaTheme="minorEastAsia"/>
              <w:noProof/>
              <w:sz w:val="18"/>
              <w:szCs w:val="18"/>
              <w:lang w:val="en-US"/>
            </w:rPr>
          </w:pPr>
          <w:hyperlink w:anchor="_Toc200977056" w:history="1">
            <w:r w:rsidR="00B26866" w:rsidRPr="00B26866">
              <w:rPr>
                <w:rStyle w:val="Lienhypertexte"/>
                <w:rFonts w:ascii="Century Gothic" w:hAnsi="Century Gothic"/>
                <w:noProof/>
                <w:sz w:val="18"/>
                <w:szCs w:val="18"/>
              </w:rPr>
              <w:t>6.1</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Expérience générale du cabinet</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_Toc200977056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7</w:t>
            </w:r>
            <w:r w:rsidR="00B26866" w:rsidRPr="00B26866">
              <w:rPr>
                <w:noProof/>
                <w:webHidden/>
                <w:sz w:val="18"/>
                <w:szCs w:val="18"/>
              </w:rPr>
              <w:fldChar w:fldCharType="end"/>
            </w:r>
          </w:hyperlink>
        </w:p>
        <w:p w14:paraId="29D4C997" w14:textId="67725F35" w:rsidR="00B26866" w:rsidRPr="00B26866" w:rsidRDefault="008F5E39">
          <w:pPr>
            <w:pStyle w:val="TM2"/>
            <w:tabs>
              <w:tab w:val="left" w:pos="960"/>
              <w:tab w:val="right" w:leader="dot" w:pos="9062"/>
            </w:tabs>
            <w:rPr>
              <w:rFonts w:eastAsiaTheme="minorEastAsia"/>
              <w:noProof/>
              <w:sz w:val="18"/>
              <w:szCs w:val="18"/>
              <w:lang w:val="en-US"/>
            </w:rPr>
          </w:pPr>
          <w:hyperlink w:anchor="_Toc200977057" w:history="1">
            <w:r w:rsidR="00B26866" w:rsidRPr="00B26866">
              <w:rPr>
                <w:rStyle w:val="Lienhypertexte"/>
                <w:rFonts w:ascii="Century Gothic" w:hAnsi="Century Gothic"/>
                <w:noProof/>
                <w:sz w:val="18"/>
                <w:szCs w:val="18"/>
              </w:rPr>
              <w:t>6.2</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Composition et compétences de l’équipe</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_Toc200977057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7</w:t>
            </w:r>
            <w:r w:rsidR="00B26866" w:rsidRPr="00B26866">
              <w:rPr>
                <w:noProof/>
                <w:webHidden/>
                <w:sz w:val="18"/>
                <w:szCs w:val="18"/>
              </w:rPr>
              <w:fldChar w:fldCharType="end"/>
            </w:r>
          </w:hyperlink>
        </w:p>
        <w:p w14:paraId="63466398" w14:textId="141CA476" w:rsidR="00B26866" w:rsidRPr="00B26866" w:rsidRDefault="008F5E39">
          <w:pPr>
            <w:pStyle w:val="TM2"/>
            <w:tabs>
              <w:tab w:val="left" w:pos="960"/>
              <w:tab w:val="right" w:leader="dot" w:pos="9062"/>
            </w:tabs>
            <w:rPr>
              <w:rFonts w:eastAsiaTheme="minorEastAsia"/>
              <w:noProof/>
              <w:sz w:val="18"/>
              <w:szCs w:val="18"/>
              <w:lang w:val="en-US"/>
            </w:rPr>
          </w:pPr>
          <w:hyperlink w:anchor="_Toc200977058" w:history="1">
            <w:r w:rsidR="00B26866" w:rsidRPr="00B26866">
              <w:rPr>
                <w:rStyle w:val="Lienhypertexte"/>
                <w:rFonts w:ascii="Century Gothic" w:hAnsi="Century Gothic"/>
                <w:noProof/>
                <w:sz w:val="18"/>
                <w:szCs w:val="18"/>
              </w:rPr>
              <w:t>6.3</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Profil du Chef de Mission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_Toc200977058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7</w:t>
            </w:r>
            <w:r w:rsidR="00B26866" w:rsidRPr="00B26866">
              <w:rPr>
                <w:noProof/>
                <w:webHidden/>
                <w:sz w:val="18"/>
                <w:szCs w:val="18"/>
              </w:rPr>
              <w:fldChar w:fldCharType="end"/>
            </w:r>
          </w:hyperlink>
        </w:p>
        <w:p w14:paraId="1E67B1D6" w14:textId="42042DDE" w:rsidR="00B26866" w:rsidRPr="00B26866" w:rsidRDefault="008F5E39">
          <w:pPr>
            <w:pStyle w:val="TM2"/>
            <w:tabs>
              <w:tab w:val="left" w:pos="960"/>
              <w:tab w:val="right" w:leader="dot" w:pos="9062"/>
            </w:tabs>
            <w:rPr>
              <w:rFonts w:eastAsiaTheme="minorEastAsia"/>
              <w:noProof/>
              <w:sz w:val="18"/>
              <w:szCs w:val="18"/>
              <w:lang w:val="en-US"/>
            </w:rPr>
          </w:pPr>
          <w:hyperlink w:anchor="_Toc200977059" w:history="1">
            <w:r w:rsidR="00B26866" w:rsidRPr="00B26866">
              <w:rPr>
                <w:rStyle w:val="Lienhypertexte"/>
                <w:rFonts w:ascii="Century Gothic" w:hAnsi="Century Gothic"/>
                <w:noProof/>
                <w:sz w:val="18"/>
                <w:szCs w:val="18"/>
              </w:rPr>
              <w:t>6.4</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Profil des Experts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_Toc200977059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8</w:t>
            </w:r>
            <w:r w:rsidR="00B26866" w:rsidRPr="00B26866">
              <w:rPr>
                <w:noProof/>
                <w:webHidden/>
                <w:sz w:val="18"/>
                <w:szCs w:val="18"/>
              </w:rPr>
              <w:fldChar w:fldCharType="end"/>
            </w:r>
          </w:hyperlink>
        </w:p>
        <w:p w14:paraId="0B1E1CA3" w14:textId="4FB55504" w:rsidR="00B26866" w:rsidRPr="00B26866" w:rsidRDefault="008F5E39">
          <w:pPr>
            <w:pStyle w:val="TM2"/>
            <w:tabs>
              <w:tab w:val="left" w:pos="960"/>
              <w:tab w:val="right" w:leader="dot" w:pos="9062"/>
            </w:tabs>
            <w:rPr>
              <w:rFonts w:eastAsiaTheme="minorEastAsia"/>
              <w:noProof/>
              <w:sz w:val="18"/>
              <w:szCs w:val="18"/>
              <w:lang w:val="en-US"/>
            </w:rPr>
          </w:pPr>
          <w:hyperlink w:anchor="_Toc200977060" w:history="1">
            <w:r w:rsidR="00B26866" w:rsidRPr="00B26866">
              <w:rPr>
                <w:rStyle w:val="Lienhypertexte"/>
                <w:rFonts w:ascii="Century Gothic" w:hAnsi="Century Gothic"/>
                <w:noProof/>
                <w:sz w:val="18"/>
                <w:szCs w:val="18"/>
              </w:rPr>
              <w:t>6.5</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Indépendance et impartialité</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_Toc200977060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8</w:t>
            </w:r>
            <w:r w:rsidR="00B26866" w:rsidRPr="00B26866">
              <w:rPr>
                <w:noProof/>
                <w:webHidden/>
                <w:sz w:val="18"/>
                <w:szCs w:val="18"/>
              </w:rPr>
              <w:fldChar w:fldCharType="end"/>
            </w:r>
          </w:hyperlink>
        </w:p>
        <w:p w14:paraId="1D3D4E0B" w14:textId="4CA0E4C4" w:rsidR="00B26866" w:rsidRPr="00B26866" w:rsidRDefault="008F5E39">
          <w:pPr>
            <w:pStyle w:val="TM1"/>
            <w:tabs>
              <w:tab w:val="left" w:pos="480"/>
              <w:tab w:val="right" w:leader="dot" w:pos="9062"/>
            </w:tabs>
            <w:rPr>
              <w:rFonts w:eastAsiaTheme="minorEastAsia"/>
              <w:noProof/>
              <w:sz w:val="18"/>
              <w:szCs w:val="18"/>
              <w:lang w:val="en-US"/>
            </w:rPr>
          </w:pPr>
          <w:hyperlink w:anchor="_Toc200977061" w:history="1">
            <w:r w:rsidR="00B26866" w:rsidRPr="00B26866">
              <w:rPr>
                <w:rStyle w:val="Lienhypertexte"/>
                <w:rFonts w:ascii="Century Gothic" w:hAnsi="Century Gothic"/>
                <w:noProof/>
                <w:sz w:val="18"/>
                <w:szCs w:val="18"/>
              </w:rPr>
              <w:t>7</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LIVRABLES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_Toc200977061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9</w:t>
            </w:r>
            <w:r w:rsidR="00B26866" w:rsidRPr="00B26866">
              <w:rPr>
                <w:noProof/>
                <w:webHidden/>
                <w:sz w:val="18"/>
                <w:szCs w:val="18"/>
              </w:rPr>
              <w:fldChar w:fldCharType="end"/>
            </w:r>
          </w:hyperlink>
        </w:p>
        <w:p w14:paraId="53E7B1A5" w14:textId="4B6E3D15" w:rsidR="00B26866" w:rsidRPr="00B26866" w:rsidRDefault="008F5E39">
          <w:pPr>
            <w:pStyle w:val="TM1"/>
            <w:tabs>
              <w:tab w:val="left" w:pos="480"/>
              <w:tab w:val="right" w:leader="dot" w:pos="9062"/>
            </w:tabs>
            <w:rPr>
              <w:rFonts w:eastAsiaTheme="minorEastAsia"/>
              <w:noProof/>
              <w:sz w:val="18"/>
              <w:szCs w:val="18"/>
              <w:lang w:val="en-US"/>
            </w:rPr>
          </w:pPr>
          <w:hyperlink w:anchor="_Toc200977062" w:history="1">
            <w:r w:rsidR="00B26866" w:rsidRPr="00B26866">
              <w:rPr>
                <w:rStyle w:val="Lienhypertexte"/>
                <w:rFonts w:ascii="Century Gothic" w:hAnsi="Century Gothic"/>
                <w:noProof/>
                <w:sz w:val="18"/>
                <w:szCs w:val="18"/>
              </w:rPr>
              <w:t>8</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DURÉE DE LA MISSION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_Toc200977062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9</w:t>
            </w:r>
            <w:r w:rsidR="00B26866" w:rsidRPr="00B26866">
              <w:rPr>
                <w:noProof/>
                <w:webHidden/>
                <w:sz w:val="18"/>
                <w:szCs w:val="18"/>
              </w:rPr>
              <w:fldChar w:fldCharType="end"/>
            </w:r>
          </w:hyperlink>
        </w:p>
        <w:p w14:paraId="7A96E2E0" w14:textId="711A0159" w:rsidR="00B26866" w:rsidRPr="00B26866" w:rsidRDefault="008F5E39">
          <w:pPr>
            <w:pStyle w:val="TM1"/>
            <w:tabs>
              <w:tab w:val="left" w:pos="480"/>
              <w:tab w:val="right" w:leader="dot" w:pos="9062"/>
            </w:tabs>
            <w:rPr>
              <w:rFonts w:eastAsiaTheme="minorEastAsia"/>
              <w:noProof/>
              <w:sz w:val="18"/>
              <w:szCs w:val="18"/>
              <w:lang w:val="en-US"/>
            </w:rPr>
          </w:pPr>
          <w:hyperlink w:anchor="_Toc200977063" w:history="1">
            <w:r w:rsidR="00B26866" w:rsidRPr="00B26866">
              <w:rPr>
                <w:rStyle w:val="Lienhypertexte"/>
                <w:rFonts w:ascii="Century Gothic" w:hAnsi="Century Gothic"/>
                <w:noProof/>
                <w:sz w:val="18"/>
                <w:szCs w:val="18"/>
              </w:rPr>
              <w:t>9</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ÉVALUATION DES OFFRES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_Toc200977063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10</w:t>
            </w:r>
            <w:r w:rsidR="00B26866" w:rsidRPr="00B26866">
              <w:rPr>
                <w:noProof/>
                <w:webHidden/>
                <w:sz w:val="18"/>
                <w:szCs w:val="18"/>
              </w:rPr>
              <w:fldChar w:fldCharType="end"/>
            </w:r>
          </w:hyperlink>
        </w:p>
        <w:p w14:paraId="098AA6B6" w14:textId="186E053F" w:rsidR="00B26866" w:rsidRPr="00B26866" w:rsidRDefault="008F5E39">
          <w:pPr>
            <w:pStyle w:val="TM2"/>
            <w:tabs>
              <w:tab w:val="left" w:pos="960"/>
              <w:tab w:val="right" w:leader="dot" w:pos="9062"/>
            </w:tabs>
            <w:rPr>
              <w:rFonts w:eastAsiaTheme="minorEastAsia"/>
              <w:noProof/>
              <w:sz w:val="18"/>
              <w:szCs w:val="18"/>
              <w:lang w:val="en-US"/>
            </w:rPr>
          </w:pPr>
          <w:hyperlink w:anchor="_Toc200977064" w:history="1">
            <w:r w:rsidR="00B26866" w:rsidRPr="00B26866">
              <w:rPr>
                <w:rStyle w:val="Lienhypertexte"/>
                <w:rFonts w:ascii="Century Gothic" w:hAnsi="Century Gothic"/>
                <w:noProof/>
                <w:sz w:val="18"/>
                <w:szCs w:val="18"/>
              </w:rPr>
              <w:t>9.1</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Évaluation Technique (70 points)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_Toc200977064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10</w:t>
            </w:r>
            <w:r w:rsidR="00B26866" w:rsidRPr="00B26866">
              <w:rPr>
                <w:noProof/>
                <w:webHidden/>
                <w:sz w:val="18"/>
                <w:szCs w:val="18"/>
              </w:rPr>
              <w:fldChar w:fldCharType="end"/>
            </w:r>
          </w:hyperlink>
        </w:p>
        <w:p w14:paraId="272A46FF" w14:textId="62763594" w:rsidR="00B26866" w:rsidRPr="00B26866" w:rsidRDefault="008F5E39">
          <w:pPr>
            <w:pStyle w:val="TM2"/>
            <w:tabs>
              <w:tab w:val="left" w:pos="960"/>
              <w:tab w:val="right" w:leader="dot" w:pos="9062"/>
            </w:tabs>
            <w:rPr>
              <w:rFonts w:eastAsiaTheme="minorEastAsia"/>
              <w:noProof/>
              <w:sz w:val="18"/>
              <w:szCs w:val="18"/>
              <w:lang w:val="en-US"/>
            </w:rPr>
          </w:pPr>
          <w:hyperlink w:anchor="_Toc200977065" w:history="1">
            <w:r w:rsidR="00B26866" w:rsidRPr="00B26866">
              <w:rPr>
                <w:rStyle w:val="Lienhypertexte"/>
                <w:rFonts w:ascii="Century Gothic" w:hAnsi="Century Gothic"/>
                <w:noProof/>
                <w:sz w:val="18"/>
                <w:szCs w:val="18"/>
              </w:rPr>
              <w:t>9.2</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Évaluation Financière (30 points)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_Toc200977065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11</w:t>
            </w:r>
            <w:r w:rsidR="00B26866" w:rsidRPr="00B26866">
              <w:rPr>
                <w:noProof/>
                <w:webHidden/>
                <w:sz w:val="18"/>
                <w:szCs w:val="18"/>
              </w:rPr>
              <w:fldChar w:fldCharType="end"/>
            </w:r>
          </w:hyperlink>
        </w:p>
        <w:p w14:paraId="1BF264ED" w14:textId="4CF164C7" w:rsidR="00B26866" w:rsidRPr="00B26866" w:rsidRDefault="008F5E39">
          <w:pPr>
            <w:pStyle w:val="TM2"/>
            <w:tabs>
              <w:tab w:val="left" w:pos="960"/>
              <w:tab w:val="right" w:leader="dot" w:pos="9062"/>
            </w:tabs>
            <w:rPr>
              <w:rFonts w:eastAsiaTheme="minorEastAsia"/>
              <w:noProof/>
              <w:sz w:val="18"/>
              <w:szCs w:val="18"/>
              <w:lang w:val="en-US"/>
            </w:rPr>
          </w:pPr>
          <w:hyperlink w:anchor="_Toc200977066" w:history="1">
            <w:r w:rsidR="00B26866" w:rsidRPr="00B26866">
              <w:rPr>
                <w:rStyle w:val="Lienhypertexte"/>
                <w:rFonts w:ascii="Century Gothic" w:hAnsi="Century Gothic"/>
                <w:noProof/>
                <w:sz w:val="18"/>
                <w:szCs w:val="18"/>
              </w:rPr>
              <w:t>9.3</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Note Finale et Attribution du Marché</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_Toc200977066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12</w:t>
            </w:r>
            <w:r w:rsidR="00B26866" w:rsidRPr="00B26866">
              <w:rPr>
                <w:noProof/>
                <w:webHidden/>
                <w:sz w:val="18"/>
                <w:szCs w:val="18"/>
              </w:rPr>
              <w:fldChar w:fldCharType="end"/>
            </w:r>
          </w:hyperlink>
        </w:p>
        <w:p w14:paraId="3D16AC18" w14:textId="0A33F883" w:rsidR="00B26866" w:rsidRPr="00B26866" w:rsidRDefault="008F5E39">
          <w:pPr>
            <w:pStyle w:val="TM2"/>
            <w:tabs>
              <w:tab w:val="left" w:pos="960"/>
              <w:tab w:val="right" w:leader="dot" w:pos="9062"/>
            </w:tabs>
            <w:rPr>
              <w:rFonts w:eastAsiaTheme="minorEastAsia"/>
              <w:noProof/>
              <w:sz w:val="18"/>
              <w:szCs w:val="18"/>
              <w:lang w:val="en-US"/>
            </w:rPr>
          </w:pPr>
          <w:hyperlink w:anchor="_Toc200977067" w:history="1">
            <w:r w:rsidR="00B26866" w:rsidRPr="00B26866">
              <w:rPr>
                <w:rStyle w:val="Lienhypertexte"/>
                <w:rFonts w:ascii="Century Gothic" w:hAnsi="Century Gothic"/>
                <w:noProof/>
                <w:sz w:val="18"/>
                <w:szCs w:val="18"/>
              </w:rPr>
              <w:t>9.4</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Critères d’Élimination</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_Toc200977067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12</w:t>
            </w:r>
            <w:r w:rsidR="00B26866" w:rsidRPr="00B26866">
              <w:rPr>
                <w:noProof/>
                <w:webHidden/>
                <w:sz w:val="18"/>
                <w:szCs w:val="18"/>
              </w:rPr>
              <w:fldChar w:fldCharType="end"/>
            </w:r>
          </w:hyperlink>
        </w:p>
        <w:p w14:paraId="29D4DFF3" w14:textId="2B6EB58E" w:rsidR="00B26866" w:rsidRDefault="008F5E39">
          <w:pPr>
            <w:pStyle w:val="TM1"/>
            <w:tabs>
              <w:tab w:val="left" w:pos="720"/>
              <w:tab w:val="right" w:leader="dot" w:pos="9062"/>
            </w:tabs>
            <w:rPr>
              <w:rFonts w:eastAsiaTheme="minorEastAsia"/>
              <w:noProof/>
              <w:lang w:val="en-US"/>
            </w:rPr>
          </w:pPr>
          <w:hyperlink w:anchor="_Toc200977068" w:history="1">
            <w:r w:rsidR="00B26866" w:rsidRPr="00B26866">
              <w:rPr>
                <w:rStyle w:val="Lienhypertexte"/>
                <w:rFonts w:ascii="Century Gothic" w:hAnsi="Century Gothic"/>
                <w:noProof/>
                <w:sz w:val="18"/>
                <w:szCs w:val="18"/>
              </w:rPr>
              <w:t>10</w:t>
            </w:r>
            <w:r w:rsidR="00B26866" w:rsidRPr="00B26866">
              <w:rPr>
                <w:rFonts w:eastAsiaTheme="minorEastAsia"/>
                <w:noProof/>
                <w:sz w:val="18"/>
                <w:szCs w:val="18"/>
                <w:lang w:val="en-US"/>
              </w:rPr>
              <w:tab/>
            </w:r>
            <w:r w:rsidR="00B26866" w:rsidRPr="00B26866">
              <w:rPr>
                <w:rStyle w:val="Lienhypertexte"/>
                <w:rFonts w:ascii="Century Gothic" w:hAnsi="Century Gothic"/>
                <w:noProof/>
                <w:sz w:val="18"/>
                <w:szCs w:val="18"/>
              </w:rPr>
              <w:t>DISPOSITIONS FINALES</w:t>
            </w:r>
            <w:r w:rsidR="00B26866" w:rsidRPr="00B26866">
              <w:rPr>
                <w:noProof/>
                <w:webHidden/>
                <w:sz w:val="18"/>
                <w:szCs w:val="18"/>
              </w:rPr>
              <w:tab/>
            </w:r>
            <w:r w:rsidR="00B26866" w:rsidRPr="00B26866">
              <w:rPr>
                <w:noProof/>
                <w:webHidden/>
                <w:sz w:val="18"/>
                <w:szCs w:val="18"/>
              </w:rPr>
              <w:fldChar w:fldCharType="begin"/>
            </w:r>
            <w:r w:rsidR="00B26866" w:rsidRPr="00B26866">
              <w:rPr>
                <w:noProof/>
                <w:webHidden/>
                <w:sz w:val="18"/>
                <w:szCs w:val="18"/>
              </w:rPr>
              <w:instrText xml:space="preserve"> PAGEREF _Toc200977068 \h </w:instrText>
            </w:r>
            <w:r w:rsidR="00B26866" w:rsidRPr="00B26866">
              <w:rPr>
                <w:noProof/>
                <w:webHidden/>
                <w:sz w:val="18"/>
                <w:szCs w:val="18"/>
              </w:rPr>
            </w:r>
            <w:r w:rsidR="00B26866" w:rsidRPr="00B26866">
              <w:rPr>
                <w:noProof/>
                <w:webHidden/>
                <w:sz w:val="18"/>
                <w:szCs w:val="18"/>
              </w:rPr>
              <w:fldChar w:fldCharType="separate"/>
            </w:r>
            <w:r w:rsidR="00873C7B">
              <w:rPr>
                <w:noProof/>
                <w:webHidden/>
                <w:sz w:val="18"/>
                <w:szCs w:val="18"/>
              </w:rPr>
              <w:t>12</w:t>
            </w:r>
            <w:r w:rsidR="00B26866" w:rsidRPr="00B26866">
              <w:rPr>
                <w:noProof/>
                <w:webHidden/>
                <w:sz w:val="18"/>
                <w:szCs w:val="18"/>
              </w:rPr>
              <w:fldChar w:fldCharType="end"/>
            </w:r>
          </w:hyperlink>
        </w:p>
        <w:p w14:paraId="4EED2D12" w14:textId="66A02ED6" w:rsidR="002A0862" w:rsidRPr="00C94FD4" w:rsidRDefault="002A0862" w:rsidP="004C08C9">
          <w:pPr>
            <w:spacing w:after="0" w:line="240" w:lineRule="auto"/>
            <w:rPr>
              <w:rFonts w:ascii="Century Gothic" w:hAnsi="Century Gothic" w:cs="Calibri"/>
              <w:sz w:val="22"/>
              <w:szCs w:val="22"/>
            </w:rPr>
          </w:pPr>
          <w:r w:rsidRPr="00C94FD4">
            <w:rPr>
              <w:rFonts w:ascii="Century Gothic" w:hAnsi="Century Gothic" w:cs="Calibri"/>
              <w:b/>
              <w:bCs/>
              <w:sz w:val="20"/>
              <w:szCs w:val="20"/>
            </w:rPr>
            <w:fldChar w:fldCharType="end"/>
          </w:r>
        </w:p>
      </w:sdtContent>
    </w:sdt>
    <w:p w14:paraId="608F639B" w14:textId="77ED1389" w:rsidR="002A0862" w:rsidRPr="00C94FD4" w:rsidRDefault="002A0862" w:rsidP="00B374C2">
      <w:pPr>
        <w:spacing w:after="0" w:line="240" w:lineRule="auto"/>
        <w:rPr>
          <w:rFonts w:ascii="Century Gothic" w:hAnsi="Century Gothic" w:cs="Calibri"/>
          <w:b/>
          <w:bCs/>
          <w:sz w:val="22"/>
          <w:szCs w:val="22"/>
        </w:rPr>
      </w:pPr>
      <w:r w:rsidRPr="00C94FD4">
        <w:rPr>
          <w:rFonts w:ascii="Century Gothic" w:hAnsi="Century Gothic" w:cs="Calibri"/>
          <w:b/>
          <w:bCs/>
          <w:sz w:val="22"/>
          <w:szCs w:val="22"/>
        </w:rPr>
        <w:br w:type="page"/>
      </w:r>
    </w:p>
    <w:p w14:paraId="7221D09C" w14:textId="39D38631" w:rsidR="00CF6C4C" w:rsidRPr="00C94FD4" w:rsidRDefault="009803B5" w:rsidP="00A342AC">
      <w:pPr>
        <w:pStyle w:val="Titre1"/>
        <w:rPr>
          <w:rFonts w:ascii="Century Gothic" w:hAnsi="Century Gothic"/>
          <w:sz w:val="22"/>
          <w:szCs w:val="22"/>
        </w:rPr>
      </w:pPr>
      <w:bookmarkStart w:id="1" w:name="_Toc200977040"/>
      <w:r w:rsidRPr="00C94FD4">
        <w:rPr>
          <w:rFonts w:ascii="Century Gothic" w:hAnsi="Century Gothic"/>
          <w:sz w:val="22"/>
          <w:szCs w:val="22"/>
        </w:rPr>
        <w:lastRenderedPageBreak/>
        <w:t>CONTEXTE ET JUSTIFICATION</w:t>
      </w:r>
      <w:bookmarkEnd w:id="1"/>
    </w:p>
    <w:p w14:paraId="1987DC28" w14:textId="77777777" w:rsidR="00436B95" w:rsidRPr="00C94FD4" w:rsidRDefault="00436B95" w:rsidP="00436B95">
      <w:pPr>
        <w:pStyle w:val="Default"/>
        <w:spacing w:after="120" w:line="276" w:lineRule="auto"/>
        <w:ind w:firstLine="432"/>
        <w:rPr>
          <w:rFonts w:ascii="Century Gothic" w:hAnsi="Century Gothic"/>
          <w:sz w:val="22"/>
          <w:szCs w:val="22"/>
        </w:rPr>
      </w:pPr>
      <w:r w:rsidRPr="00C94FD4">
        <w:rPr>
          <w:rFonts w:ascii="Century Gothic" w:hAnsi="Century Gothic"/>
          <w:sz w:val="22"/>
          <w:szCs w:val="22"/>
        </w:rPr>
        <w:t>L'Autorité de Régulation des Communications Électroniques et de la Poste (ARCEP) a pour mission de gérer, contrôler et suivre l’utilisation des fréquences radioélectriques au Niger. Dans l’exercice de ses attributions, l’ARCEP est responsable de la facturation des redevances liées à l’utilisation du spectre radioélectrique.</w:t>
      </w:r>
    </w:p>
    <w:p w14:paraId="0C15B4AD" w14:textId="77777777" w:rsidR="00436B95" w:rsidRPr="00C94FD4" w:rsidRDefault="00436B95" w:rsidP="00436B95">
      <w:pPr>
        <w:pStyle w:val="Default"/>
        <w:spacing w:after="120" w:line="276" w:lineRule="auto"/>
        <w:ind w:firstLine="432"/>
        <w:rPr>
          <w:rFonts w:ascii="Century Gothic" w:hAnsi="Century Gothic"/>
          <w:sz w:val="22"/>
          <w:szCs w:val="22"/>
        </w:rPr>
      </w:pPr>
      <w:r w:rsidRPr="00C94FD4">
        <w:rPr>
          <w:rFonts w:ascii="Century Gothic" w:hAnsi="Century Gothic"/>
          <w:sz w:val="22"/>
          <w:szCs w:val="22"/>
        </w:rPr>
        <w:t>Afin de garantir la transparence et la conformité des montants facturés, il apparaît essentiel de mener un audit approfondi des processus de facturation des redevances liées aux fréquences radioélectriques. Cet audit devra porter une attention particulière à la véracité et à la conformité des factures émises. Il permettra d’identifier d'éventuelles anomalies, d’évaluer la conformité des procédures en place, et de formuler des recommandations visant à optimiser le processus de facturation et à renforcer son efficacité.</w:t>
      </w:r>
    </w:p>
    <w:p w14:paraId="0CB30AA5" w14:textId="739C4B03" w:rsidR="00A342AC" w:rsidRPr="00C94FD4" w:rsidRDefault="00A342AC" w:rsidP="00A342AC">
      <w:pPr>
        <w:pStyle w:val="Titre1"/>
        <w:rPr>
          <w:rFonts w:ascii="Century Gothic" w:hAnsi="Century Gothic"/>
          <w:sz w:val="22"/>
          <w:szCs w:val="22"/>
        </w:rPr>
      </w:pPr>
      <w:bookmarkStart w:id="2" w:name="_Toc200977041"/>
      <w:r w:rsidRPr="00C94FD4">
        <w:rPr>
          <w:rFonts w:ascii="Century Gothic" w:hAnsi="Century Gothic"/>
          <w:sz w:val="22"/>
          <w:szCs w:val="22"/>
        </w:rPr>
        <w:t>OBJECTIFS DE LA MISSION</w:t>
      </w:r>
      <w:bookmarkEnd w:id="2"/>
    </w:p>
    <w:p w14:paraId="28574259" w14:textId="36992AEC" w:rsidR="007D3487" w:rsidRPr="009B545F" w:rsidRDefault="00A342AC" w:rsidP="007D3487">
      <w:pPr>
        <w:pStyle w:val="Titre2"/>
        <w:rPr>
          <w:rFonts w:ascii="Century Gothic" w:hAnsi="Century Gothic"/>
          <w:sz w:val="22"/>
          <w:szCs w:val="22"/>
          <w:u w:val="none"/>
        </w:rPr>
      </w:pPr>
      <w:bookmarkStart w:id="3" w:name="_Toc200977042"/>
      <w:r w:rsidRPr="009B545F">
        <w:rPr>
          <w:rFonts w:ascii="Century Gothic" w:hAnsi="Century Gothic"/>
          <w:sz w:val="22"/>
          <w:szCs w:val="22"/>
          <w:u w:val="none"/>
        </w:rPr>
        <w:t>Objectif Global</w:t>
      </w:r>
      <w:bookmarkEnd w:id="3"/>
      <w:r w:rsidRPr="009B545F">
        <w:rPr>
          <w:rFonts w:ascii="Century Gothic" w:hAnsi="Century Gothic"/>
          <w:sz w:val="22"/>
          <w:szCs w:val="22"/>
          <w:u w:val="none"/>
        </w:rPr>
        <w:t xml:space="preserve"> </w:t>
      </w:r>
    </w:p>
    <w:p w14:paraId="35062AD4" w14:textId="77777777" w:rsidR="009B545F" w:rsidRDefault="0051208F" w:rsidP="0051208F">
      <w:pPr>
        <w:pStyle w:val="Default"/>
        <w:spacing w:after="120" w:line="276" w:lineRule="auto"/>
        <w:ind w:firstLine="432"/>
        <w:rPr>
          <w:rFonts w:ascii="Century Gothic" w:hAnsi="Century Gothic"/>
          <w:sz w:val="22"/>
          <w:szCs w:val="22"/>
        </w:rPr>
      </w:pPr>
      <w:r w:rsidRPr="00C94FD4">
        <w:rPr>
          <w:rFonts w:ascii="Century Gothic" w:hAnsi="Century Gothic"/>
          <w:sz w:val="22"/>
          <w:szCs w:val="22"/>
        </w:rPr>
        <w:t>L’objectif principal de cet audit est d’évaluer la sincérité, la conformité et la fiabilité d</w:t>
      </w:r>
      <w:r w:rsidR="009B545F">
        <w:rPr>
          <w:rFonts w:ascii="Century Gothic" w:hAnsi="Century Gothic"/>
          <w:sz w:val="22"/>
          <w:szCs w:val="22"/>
        </w:rPr>
        <w:t xml:space="preserve">es </w:t>
      </w:r>
      <w:r w:rsidRPr="00C94FD4">
        <w:rPr>
          <w:rFonts w:ascii="Century Gothic" w:hAnsi="Century Gothic"/>
          <w:sz w:val="22"/>
          <w:szCs w:val="22"/>
        </w:rPr>
        <w:t xml:space="preserve">processus de facturation </w:t>
      </w:r>
      <w:r w:rsidR="009B545F">
        <w:rPr>
          <w:rFonts w:ascii="Century Gothic" w:hAnsi="Century Gothic"/>
          <w:sz w:val="22"/>
          <w:szCs w:val="22"/>
        </w:rPr>
        <w:t xml:space="preserve">et de recouvrements </w:t>
      </w:r>
      <w:r w:rsidRPr="00C94FD4">
        <w:rPr>
          <w:rFonts w:ascii="Century Gothic" w:hAnsi="Century Gothic"/>
          <w:sz w:val="22"/>
          <w:szCs w:val="22"/>
        </w:rPr>
        <w:t xml:space="preserve">des redevances </w:t>
      </w:r>
      <w:r w:rsidR="009B545F">
        <w:rPr>
          <w:rFonts w:ascii="Century Gothic" w:hAnsi="Century Gothic"/>
          <w:sz w:val="22"/>
          <w:szCs w:val="22"/>
        </w:rPr>
        <w:t>de</w:t>
      </w:r>
      <w:r w:rsidRPr="00C94FD4">
        <w:rPr>
          <w:rFonts w:ascii="Century Gothic" w:hAnsi="Century Gothic"/>
          <w:sz w:val="22"/>
          <w:szCs w:val="22"/>
        </w:rPr>
        <w:t xml:space="preserve"> fréquences radioélectriques émises par l’ARCEP. </w:t>
      </w:r>
    </w:p>
    <w:p w14:paraId="4866D783" w14:textId="1C8D5291" w:rsidR="0051208F" w:rsidRDefault="0051208F" w:rsidP="0051208F">
      <w:pPr>
        <w:pStyle w:val="Default"/>
        <w:spacing w:after="120" w:line="276" w:lineRule="auto"/>
        <w:ind w:firstLine="432"/>
        <w:rPr>
          <w:rFonts w:ascii="Century Gothic" w:hAnsi="Century Gothic"/>
          <w:sz w:val="22"/>
          <w:szCs w:val="22"/>
        </w:rPr>
      </w:pPr>
      <w:r w:rsidRPr="00C94FD4">
        <w:rPr>
          <w:rFonts w:ascii="Century Gothic" w:hAnsi="Century Gothic"/>
          <w:sz w:val="22"/>
          <w:szCs w:val="22"/>
        </w:rPr>
        <w:t>Il s'agit d</w:t>
      </w:r>
      <w:r w:rsidR="00395C35">
        <w:rPr>
          <w:rFonts w:ascii="Century Gothic" w:hAnsi="Century Gothic"/>
          <w:sz w:val="22"/>
          <w:szCs w:val="22"/>
        </w:rPr>
        <w:t xml:space="preserve">’exprimer une opinion sur </w:t>
      </w:r>
      <w:r w:rsidRPr="00C94FD4">
        <w:rPr>
          <w:rFonts w:ascii="Century Gothic" w:hAnsi="Century Gothic"/>
          <w:sz w:val="22"/>
          <w:szCs w:val="22"/>
        </w:rPr>
        <w:t xml:space="preserve">les </w:t>
      </w:r>
      <w:r w:rsidR="00395C35">
        <w:rPr>
          <w:rFonts w:ascii="Century Gothic" w:hAnsi="Century Gothic"/>
          <w:sz w:val="22"/>
          <w:szCs w:val="22"/>
        </w:rPr>
        <w:t xml:space="preserve">redevances </w:t>
      </w:r>
      <w:r w:rsidRPr="00C94FD4">
        <w:rPr>
          <w:rFonts w:ascii="Century Gothic" w:hAnsi="Century Gothic"/>
          <w:sz w:val="22"/>
          <w:szCs w:val="22"/>
        </w:rPr>
        <w:t>facturé</w:t>
      </w:r>
      <w:r w:rsidR="00395C35">
        <w:rPr>
          <w:rFonts w:ascii="Century Gothic" w:hAnsi="Century Gothic"/>
          <w:sz w:val="22"/>
          <w:szCs w:val="22"/>
        </w:rPr>
        <w:t>e</w:t>
      </w:r>
      <w:r w:rsidRPr="00C94FD4">
        <w:rPr>
          <w:rFonts w:ascii="Century Gothic" w:hAnsi="Century Gothic"/>
          <w:sz w:val="22"/>
          <w:szCs w:val="22"/>
        </w:rPr>
        <w:t xml:space="preserve">s correspondent de manière exacte et transparente aux obligations des </w:t>
      </w:r>
      <w:r w:rsidR="00B047F5" w:rsidRPr="00C94FD4">
        <w:rPr>
          <w:rFonts w:ascii="Century Gothic" w:hAnsi="Century Gothic"/>
          <w:sz w:val="22"/>
          <w:szCs w:val="22"/>
        </w:rPr>
        <w:t>utilisateur</w:t>
      </w:r>
      <w:r w:rsidR="00CE590B" w:rsidRPr="00C94FD4">
        <w:rPr>
          <w:rFonts w:ascii="Century Gothic" w:hAnsi="Century Gothic"/>
          <w:sz w:val="22"/>
          <w:szCs w:val="22"/>
        </w:rPr>
        <w:t>s</w:t>
      </w:r>
      <w:r w:rsidRPr="00C94FD4">
        <w:rPr>
          <w:rFonts w:ascii="Century Gothic" w:hAnsi="Century Gothic"/>
          <w:sz w:val="22"/>
          <w:szCs w:val="22"/>
        </w:rPr>
        <w:t xml:space="preserve"> de fréquences, en totale conformité avec les dispositions légales et réglementaires en vigueur</w:t>
      </w:r>
      <w:r w:rsidR="00395C35">
        <w:rPr>
          <w:rFonts w:ascii="Century Gothic" w:hAnsi="Century Gothic"/>
          <w:sz w:val="22"/>
          <w:szCs w:val="22"/>
        </w:rPr>
        <w:t xml:space="preserve"> et que les procédures de recouvrement sont rigoureusement respectées.</w:t>
      </w:r>
    </w:p>
    <w:p w14:paraId="7EC96494" w14:textId="044CA521" w:rsidR="00D1446A" w:rsidRDefault="00395C35" w:rsidP="0051208F">
      <w:pPr>
        <w:pStyle w:val="Default"/>
        <w:spacing w:after="120" w:line="276" w:lineRule="auto"/>
        <w:ind w:firstLine="432"/>
        <w:rPr>
          <w:rFonts w:ascii="Century Gothic" w:hAnsi="Century Gothic"/>
          <w:b/>
          <w:bCs/>
          <w:sz w:val="22"/>
          <w:szCs w:val="22"/>
        </w:rPr>
      </w:pPr>
      <w:r w:rsidRPr="00395C35">
        <w:rPr>
          <w:rFonts w:ascii="Century Gothic" w:hAnsi="Century Gothic"/>
          <w:b/>
          <w:bCs/>
          <w:sz w:val="22"/>
          <w:szCs w:val="22"/>
        </w:rPr>
        <w:t xml:space="preserve">L’audit couvrira les redevances de fréquences des exercices 2024, 2023, 2022 et 2021. En moyenne le nombre de factures émises par exercice est de cent soixante (160) pour un total de </w:t>
      </w:r>
      <w:r>
        <w:rPr>
          <w:rFonts w:ascii="Century Gothic" w:hAnsi="Century Gothic"/>
          <w:b/>
          <w:bCs/>
          <w:sz w:val="22"/>
          <w:szCs w:val="22"/>
        </w:rPr>
        <w:t xml:space="preserve">trois milliards </w:t>
      </w:r>
      <w:r w:rsidR="00873C7B">
        <w:rPr>
          <w:rFonts w:ascii="Century Gothic" w:hAnsi="Century Gothic"/>
          <w:b/>
          <w:bCs/>
          <w:sz w:val="22"/>
          <w:szCs w:val="22"/>
        </w:rPr>
        <w:t>six c</w:t>
      </w:r>
      <w:r>
        <w:rPr>
          <w:rFonts w:ascii="Century Gothic" w:hAnsi="Century Gothic"/>
          <w:b/>
          <w:bCs/>
          <w:sz w:val="22"/>
          <w:szCs w:val="22"/>
        </w:rPr>
        <w:t>ent mill</w:t>
      </w:r>
      <w:r w:rsidR="00873C7B">
        <w:rPr>
          <w:rFonts w:ascii="Century Gothic" w:hAnsi="Century Gothic"/>
          <w:b/>
          <w:bCs/>
          <w:sz w:val="22"/>
          <w:szCs w:val="22"/>
        </w:rPr>
        <w:t xml:space="preserve">ions </w:t>
      </w:r>
      <w:r>
        <w:rPr>
          <w:rFonts w:ascii="Century Gothic" w:hAnsi="Century Gothic"/>
          <w:b/>
          <w:bCs/>
          <w:sz w:val="22"/>
          <w:szCs w:val="22"/>
        </w:rPr>
        <w:t>(</w:t>
      </w:r>
      <w:r w:rsidRPr="00395C35">
        <w:rPr>
          <w:rFonts w:ascii="Century Gothic" w:hAnsi="Century Gothic"/>
          <w:b/>
          <w:bCs/>
          <w:sz w:val="22"/>
          <w:szCs w:val="22"/>
        </w:rPr>
        <w:t>3.</w:t>
      </w:r>
      <w:r w:rsidR="00873C7B">
        <w:rPr>
          <w:rFonts w:ascii="Century Gothic" w:hAnsi="Century Gothic"/>
          <w:b/>
          <w:bCs/>
          <w:sz w:val="22"/>
          <w:szCs w:val="22"/>
        </w:rPr>
        <w:t>6</w:t>
      </w:r>
      <w:r w:rsidRPr="00395C35">
        <w:rPr>
          <w:rFonts w:ascii="Century Gothic" w:hAnsi="Century Gothic"/>
          <w:b/>
          <w:bCs/>
          <w:sz w:val="22"/>
          <w:szCs w:val="22"/>
        </w:rPr>
        <w:t>00.000</w:t>
      </w:r>
      <w:r w:rsidR="00873C7B">
        <w:rPr>
          <w:rFonts w:ascii="Century Gothic" w:hAnsi="Century Gothic"/>
          <w:b/>
          <w:bCs/>
          <w:sz w:val="22"/>
          <w:szCs w:val="22"/>
        </w:rPr>
        <w:t>.000</w:t>
      </w:r>
      <w:r w:rsidR="00D1446A">
        <w:rPr>
          <w:rFonts w:ascii="Century Gothic" w:hAnsi="Century Gothic"/>
          <w:b/>
          <w:bCs/>
          <w:sz w:val="22"/>
          <w:szCs w:val="22"/>
        </w:rPr>
        <w:t>)</w:t>
      </w:r>
      <w:r w:rsidRPr="00395C35">
        <w:rPr>
          <w:rFonts w:ascii="Century Gothic" w:hAnsi="Century Gothic"/>
          <w:b/>
          <w:bCs/>
          <w:sz w:val="22"/>
          <w:szCs w:val="22"/>
        </w:rPr>
        <w:t xml:space="preserve"> FCFA. </w:t>
      </w:r>
    </w:p>
    <w:p w14:paraId="77975ADC" w14:textId="27172E06" w:rsidR="00395C35" w:rsidRPr="00395C35" w:rsidRDefault="00395C35" w:rsidP="0051208F">
      <w:pPr>
        <w:pStyle w:val="Default"/>
        <w:spacing w:after="120" w:line="276" w:lineRule="auto"/>
        <w:ind w:firstLine="432"/>
        <w:rPr>
          <w:rFonts w:ascii="Century Gothic" w:hAnsi="Century Gothic"/>
          <w:b/>
          <w:bCs/>
          <w:sz w:val="22"/>
          <w:szCs w:val="22"/>
        </w:rPr>
      </w:pPr>
      <w:r w:rsidRPr="00395C35">
        <w:rPr>
          <w:rFonts w:ascii="Century Gothic" w:hAnsi="Century Gothic"/>
          <w:b/>
          <w:bCs/>
          <w:sz w:val="22"/>
          <w:szCs w:val="22"/>
        </w:rPr>
        <w:t xml:space="preserve">Les </w:t>
      </w:r>
      <w:r w:rsidR="00F06C3F">
        <w:rPr>
          <w:rFonts w:ascii="Century Gothic" w:hAnsi="Century Gothic"/>
          <w:b/>
          <w:bCs/>
          <w:sz w:val="22"/>
          <w:szCs w:val="22"/>
        </w:rPr>
        <w:t xml:space="preserve">quatre (04) </w:t>
      </w:r>
      <w:r w:rsidRPr="00395C35">
        <w:rPr>
          <w:rFonts w:ascii="Century Gothic" w:hAnsi="Century Gothic"/>
          <w:b/>
          <w:bCs/>
          <w:sz w:val="22"/>
          <w:szCs w:val="22"/>
        </w:rPr>
        <w:t xml:space="preserve">factures </w:t>
      </w:r>
      <w:r w:rsidR="00D1446A">
        <w:rPr>
          <w:rFonts w:ascii="Century Gothic" w:hAnsi="Century Gothic"/>
          <w:b/>
          <w:bCs/>
          <w:sz w:val="22"/>
          <w:szCs w:val="22"/>
        </w:rPr>
        <w:t xml:space="preserve">annuelles </w:t>
      </w:r>
      <w:r w:rsidRPr="00395C35">
        <w:rPr>
          <w:rFonts w:ascii="Century Gothic" w:hAnsi="Century Gothic"/>
          <w:b/>
          <w:bCs/>
          <w:sz w:val="22"/>
          <w:szCs w:val="22"/>
        </w:rPr>
        <w:t xml:space="preserve">des opérateurs de téléphonie cellulaire totalisent </w:t>
      </w:r>
      <w:r w:rsidR="00CB2BCB">
        <w:rPr>
          <w:rFonts w:ascii="Century Gothic" w:hAnsi="Century Gothic"/>
          <w:b/>
          <w:bCs/>
          <w:sz w:val="22"/>
          <w:szCs w:val="22"/>
        </w:rPr>
        <w:t xml:space="preserve">à elles seules </w:t>
      </w:r>
      <w:r w:rsidRPr="00395C35">
        <w:rPr>
          <w:rFonts w:ascii="Century Gothic" w:hAnsi="Century Gothic"/>
          <w:b/>
          <w:bCs/>
          <w:sz w:val="22"/>
          <w:szCs w:val="22"/>
        </w:rPr>
        <w:t xml:space="preserve">près de 98% du montant </w:t>
      </w:r>
      <w:r w:rsidR="00D1446A">
        <w:rPr>
          <w:rFonts w:ascii="Century Gothic" w:hAnsi="Century Gothic"/>
          <w:b/>
          <w:bCs/>
          <w:sz w:val="22"/>
          <w:szCs w:val="22"/>
        </w:rPr>
        <w:t xml:space="preserve">annuel </w:t>
      </w:r>
      <w:r w:rsidRPr="00395C35">
        <w:rPr>
          <w:rFonts w:ascii="Century Gothic" w:hAnsi="Century Gothic"/>
          <w:b/>
          <w:bCs/>
          <w:sz w:val="22"/>
          <w:szCs w:val="22"/>
        </w:rPr>
        <w:t>des redevances émises.</w:t>
      </w:r>
    </w:p>
    <w:p w14:paraId="22B909B6" w14:textId="77777777" w:rsidR="00395C35" w:rsidRPr="00395C35" w:rsidRDefault="00395C35" w:rsidP="0051208F">
      <w:pPr>
        <w:pStyle w:val="Default"/>
        <w:spacing w:after="120" w:line="276" w:lineRule="auto"/>
        <w:ind w:firstLine="432"/>
        <w:rPr>
          <w:rFonts w:ascii="Century Gothic" w:hAnsi="Century Gothic"/>
          <w:sz w:val="22"/>
          <w:szCs w:val="22"/>
        </w:rPr>
      </w:pPr>
    </w:p>
    <w:p w14:paraId="7763C9FC" w14:textId="4A48BAAA" w:rsidR="0051208F" w:rsidRPr="009B545F" w:rsidRDefault="0051208F" w:rsidP="0051208F">
      <w:pPr>
        <w:pStyle w:val="Titre2"/>
        <w:rPr>
          <w:rFonts w:ascii="Century Gothic" w:hAnsi="Century Gothic"/>
          <w:sz w:val="22"/>
          <w:szCs w:val="22"/>
          <w:u w:val="none"/>
        </w:rPr>
      </w:pPr>
      <w:bookmarkStart w:id="4" w:name="_Toc200977043"/>
      <w:r w:rsidRPr="009B545F">
        <w:rPr>
          <w:rFonts w:ascii="Century Gothic" w:hAnsi="Century Gothic"/>
          <w:sz w:val="22"/>
          <w:szCs w:val="22"/>
          <w:u w:val="none"/>
        </w:rPr>
        <w:t>Objectifs Spécifiques</w:t>
      </w:r>
      <w:bookmarkEnd w:id="4"/>
    </w:p>
    <w:p w14:paraId="2C66936F" w14:textId="66B9F7F8" w:rsidR="0051208F" w:rsidRPr="00C94FD4" w:rsidRDefault="0051208F" w:rsidP="0051208F">
      <w:pPr>
        <w:pStyle w:val="Default"/>
        <w:spacing w:after="120" w:line="276" w:lineRule="auto"/>
        <w:ind w:firstLine="432"/>
        <w:rPr>
          <w:rFonts w:ascii="Century Gothic" w:hAnsi="Century Gothic"/>
          <w:sz w:val="22"/>
          <w:szCs w:val="22"/>
        </w:rPr>
      </w:pPr>
      <w:r w:rsidRPr="00C94FD4">
        <w:rPr>
          <w:rFonts w:ascii="Century Gothic" w:hAnsi="Century Gothic"/>
          <w:sz w:val="22"/>
          <w:szCs w:val="22"/>
        </w:rPr>
        <w:t>Cet audit vise spécifiquement à :</w:t>
      </w:r>
    </w:p>
    <w:p w14:paraId="7632D0CE" w14:textId="1DF80B82" w:rsidR="0051208F" w:rsidRPr="00C94FD4" w:rsidRDefault="009B545F">
      <w:pPr>
        <w:pStyle w:val="Default"/>
        <w:numPr>
          <w:ilvl w:val="0"/>
          <w:numId w:val="16"/>
        </w:numPr>
        <w:spacing w:after="120" w:line="276" w:lineRule="auto"/>
        <w:rPr>
          <w:rFonts w:ascii="Century Gothic" w:hAnsi="Century Gothic"/>
          <w:sz w:val="22"/>
          <w:szCs w:val="22"/>
        </w:rPr>
      </w:pPr>
      <w:r>
        <w:rPr>
          <w:rFonts w:ascii="Century Gothic" w:hAnsi="Century Gothic"/>
          <w:sz w:val="22"/>
          <w:szCs w:val="22"/>
        </w:rPr>
        <w:t>v</w:t>
      </w:r>
      <w:r w:rsidR="0051208F" w:rsidRPr="00C94FD4">
        <w:rPr>
          <w:rFonts w:ascii="Century Gothic" w:hAnsi="Century Gothic"/>
          <w:sz w:val="22"/>
          <w:szCs w:val="22"/>
        </w:rPr>
        <w:t xml:space="preserve">érifier la conformité des montants facturés avec les textes réglementaires en vigueur, en particulier le décret </w:t>
      </w:r>
      <w:r w:rsidR="006C6474" w:rsidRPr="00C94FD4">
        <w:rPr>
          <w:rFonts w:ascii="Century Gothic" w:hAnsi="Century Gothic"/>
          <w:sz w:val="22"/>
          <w:szCs w:val="22"/>
        </w:rPr>
        <w:t xml:space="preserve">(déterminant les conditions d'organisation du Spectre radioélectrique) </w:t>
      </w:r>
      <w:r w:rsidR="0051208F" w:rsidRPr="00C94FD4">
        <w:rPr>
          <w:rFonts w:ascii="Century Gothic" w:hAnsi="Century Gothic"/>
          <w:sz w:val="22"/>
          <w:szCs w:val="22"/>
        </w:rPr>
        <w:t xml:space="preserve">et l’arrêté </w:t>
      </w:r>
      <w:r w:rsidR="00102F5D" w:rsidRPr="00C94FD4">
        <w:rPr>
          <w:rFonts w:ascii="Century Gothic" w:hAnsi="Century Gothic"/>
          <w:sz w:val="22"/>
          <w:szCs w:val="22"/>
        </w:rPr>
        <w:t xml:space="preserve">(portant fixation des frais et redevances de gestion et surveillance du spectre radioélectrique) </w:t>
      </w:r>
      <w:r w:rsidR="0051208F" w:rsidRPr="00C94FD4">
        <w:rPr>
          <w:rFonts w:ascii="Century Gothic" w:hAnsi="Century Gothic"/>
          <w:sz w:val="22"/>
          <w:szCs w:val="22"/>
        </w:rPr>
        <w:t>qui encadrent la tarification des redevances de fréquences radioélectriques ;</w:t>
      </w:r>
    </w:p>
    <w:p w14:paraId="1681539E" w14:textId="2121F11F" w:rsidR="0051208F" w:rsidRPr="00C94FD4" w:rsidRDefault="00395C35">
      <w:pPr>
        <w:pStyle w:val="Default"/>
        <w:numPr>
          <w:ilvl w:val="0"/>
          <w:numId w:val="16"/>
        </w:numPr>
        <w:spacing w:after="120" w:line="276" w:lineRule="auto"/>
        <w:rPr>
          <w:rFonts w:ascii="Century Gothic" w:hAnsi="Century Gothic"/>
          <w:sz w:val="22"/>
          <w:szCs w:val="22"/>
        </w:rPr>
      </w:pPr>
      <w:r>
        <w:rPr>
          <w:rFonts w:ascii="Century Gothic" w:hAnsi="Century Gothic"/>
          <w:sz w:val="22"/>
          <w:szCs w:val="22"/>
        </w:rPr>
        <w:t>a</w:t>
      </w:r>
      <w:r w:rsidR="0051208F" w:rsidRPr="00C94FD4">
        <w:rPr>
          <w:rFonts w:ascii="Century Gothic" w:hAnsi="Century Gothic"/>
          <w:sz w:val="22"/>
          <w:szCs w:val="22"/>
        </w:rPr>
        <w:t>nalyser les procédures et mécanismes de facturation afin d’évaluer leur adéquation avec les bonnes pratiques en matière de gestion financière, comptable et réglementaire ;</w:t>
      </w:r>
    </w:p>
    <w:p w14:paraId="7A7193B6" w14:textId="02901486" w:rsidR="0051208F" w:rsidRPr="00C94FD4" w:rsidRDefault="00395C35">
      <w:pPr>
        <w:pStyle w:val="Default"/>
        <w:numPr>
          <w:ilvl w:val="0"/>
          <w:numId w:val="16"/>
        </w:numPr>
        <w:spacing w:after="120" w:line="276" w:lineRule="auto"/>
        <w:rPr>
          <w:rFonts w:ascii="Century Gothic" w:hAnsi="Century Gothic"/>
          <w:sz w:val="22"/>
          <w:szCs w:val="22"/>
        </w:rPr>
      </w:pPr>
      <w:r>
        <w:rPr>
          <w:rFonts w:ascii="Century Gothic" w:hAnsi="Century Gothic"/>
          <w:sz w:val="22"/>
          <w:szCs w:val="22"/>
        </w:rPr>
        <w:lastRenderedPageBreak/>
        <w:t>i</w:t>
      </w:r>
      <w:r w:rsidR="0051208F" w:rsidRPr="00C94FD4">
        <w:rPr>
          <w:rFonts w:ascii="Century Gothic" w:hAnsi="Century Gothic"/>
          <w:sz w:val="22"/>
          <w:szCs w:val="22"/>
        </w:rPr>
        <w:t>dentifier toute irrégularité, erreur ou incohérence dans l’émission et la gestion des factures, qu’il s’agisse d’aspects méthodologiques, administratifs ou techniques ;</w:t>
      </w:r>
    </w:p>
    <w:p w14:paraId="723C999C" w14:textId="68F628D7" w:rsidR="0051208F" w:rsidRPr="00C94FD4" w:rsidRDefault="00395C35">
      <w:pPr>
        <w:pStyle w:val="Default"/>
        <w:numPr>
          <w:ilvl w:val="0"/>
          <w:numId w:val="16"/>
        </w:numPr>
        <w:spacing w:after="120" w:line="276" w:lineRule="auto"/>
        <w:rPr>
          <w:rFonts w:ascii="Century Gothic" w:hAnsi="Century Gothic"/>
          <w:sz w:val="22"/>
          <w:szCs w:val="22"/>
        </w:rPr>
      </w:pPr>
      <w:r>
        <w:rPr>
          <w:rFonts w:ascii="Century Gothic" w:hAnsi="Century Gothic"/>
          <w:sz w:val="22"/>
          <w:szCs w:val="22"/>
        </w:rPr>
        <w:t>é</w:t>
      </w:r>
      <w:r w:rsidR="0051208F" w:rsidRPr="00C94FD4">
        <w:rPr>
          <w:rFonts w:ascii="Century Gothic" w:hAnsi="Century Gothic"/>
          <w:sz w:val="22"/>
          <w:szCs w:val="22"/>
        </w:rPr>
        <w:t>valuer l’exhaustivité, l’exactitude et la fiabilité des données utilisées dans le calcul et l’émission des factures, en particulier concernant les bases de données des utilisateurs de fréquences, les tarifs appliqués et les échéances de paiement ;</w:t>
      </w:r>
    </w:p>
    <w:p w14:paraId="19DDF67A" w14:textId="345FEA9F" w:rsidR="0051208F" w:rsidRPr="00C94FD4" w:rsidRDefault="00395C35">
      <w:pPr>
        <w:pStyle w:val="Default"/>
        <w:numPr>
          <w:ilvl w:val="0"/>
          <w:numId w:val="16"/>
        </w:numPr>
        <w:spacing w:after="120" w:line="276" w:lineRule="auto"/>
        <w:rPr>
          <w:rFonts w:ascii="Century Gothic" w:hAnsi="Century Gothic"/>
          <w:sz w:val="22"/>
          <w:szCs w:val="22"/>
        </w:rPr>
      </w:pPr>
      <w:r>
        <w:rPr>
          <w:rFonts w:ascii="Century Gothic" w:hAnsi="Century Gothic"/>
          <w:sz w:val="22"/>
          <w:szCs w:val="22"/>
        </w:rPr>
        <w:t>e</w:t>
      </w:r>
      <w:r w:rsidR="0051208F" w:rsidRPr="00C94FD4">
        <w:rPr>
          <w:rFonts w:ascii="Century Gothic" w:hAnsi="Century Gothic"/>
          <w:sz w:val="22"/>
          <w:szCs w:val="22"/>
        </w:rPr>
        <w:t xml:space="preserve">xaminer les </w:t>
      </w:r>
      <w:r>
        <w:rPr>
          <w:rFonts w:ascii="Century Gothic" w:hAnsi="Century Gothic"/>
          <w:sz w:val="22"/>
          <w:szCs w:val="22"/>
        </w:rPr>
        <w:t xml:space="preserve">processus </w:t>
      </w:r>
      <w:r w:rsidR="0051208F" w:rsidRPr="00C94FD4">
        <w:rPr>
          <w:rFonts w:ascii="Century Gothic" w:hAnsi="Century Gothic"/>
          <w:sz w:val="22"/>
          <w:szCs w:val="22"/>
        </w:rPr>
        <w:t>de recouvrement des redevances pour détecter d’éventuels dysfonctionnements ou risques de fraude ;</w:t>
      </w:r>
    </w:p>
    <w:p w14:paraId="73456316" w14:textId="6C808C46" w:rsidR="0051208F" w:rsidRPr="00C94FD4" w:rsidRDefault="00395C35">
      <w:pPr>
        <w:pStyle w:val="Default"/>
        <w:numPr>
          <w:ilvl w:val="0"/>
          <w:numId w:val="16"/>
        </w:numPr>
        <w:spacing w:after="120" w:line="276" w:lineRule="auto"/>
        <w:rPr>
          <w:rFonts w:ascii="Century Gothic" w:hAnsi="Century Gothic"/>
          <w:sz w:val="22"/>
          <w:szCs w:val="22"/>
        </w:rPr>
      </w:pPr>
      <w:r>
        <w:rPr>
          <w:rFonts w:ascii="Century Gothic" w:hAnsi="Century Gothic"/>
          <w:sz w:val="22"/>
          <w:szCs w:val="22"/>
        </w:rPr>
        <w:t>f</w:t>
      </w:r>
      <w:r w:rsidR="0051208F" w:rsidRPr="00C94FD4">
        <w:rPr>
          <w:rFonts w:ascii="Century Gothic" w:hAnsi="Century Gothic"/>
          <w:sz w:val="22"/>
          <w:szCs w:val="22"/>
        </w:rPr>
        <w:t>ormuler des recommandations stratégiques et opérationnelles visant à optimiser le processus de facturation, à renforcer la transparence et la traçabilité des opérations, et à prévenir les anomalies futures.</w:t>
      </w:r>
    </w:p>
    <w:p w14:paraId="011EDD3E" w14:textId="096DF83D" w:rsidR="00A342AC" w:rsidRPr="00C94FD4" w:rsidRDefault="00A342AC" w:rsidP="00A342AC">
      <w:pPr>
        <w:pStyle w:val="Titre1"/>
        <w:rPr>
          <w:rFonts w:ascii="Century Gothic" w:hAnsi="Century Gothic"/>
          <w:sz w:val="22"/>
          <w:szCs w:val="22"/>
        </w:rPr>
      </w:pPr>
      <w:bookmarkStart w:id="5" w:name="_Toc200977044"/>
      <w:r w:rsidRPr="00C94FD4">
        <w:rPr>
          <w:rFonts w:ascii="Century Gothic" w:hAnsi="Century Gothic"/>
          <w:sz w:val="22"/>
          <w:szCs w:val="22"/>
        </w:rPr>
        <w:t>RÉSULTATS ATTENDUS DE LA MISSION</w:t>
      </w:r>
      <w:bookmarkEnd w:id="5"/>
    </w:p>
    <w:p w14:paraId="6852D55F" w14:textId="77777777" w:rsidR="00520DC7" w:rsidRPr="00C94FD4" w:rsidRDefault="00520DC7" w:rsidP="00520DC7">
      <w:pPr>
        <w:pStyle w:val="Default"/>
        <w:spacing w:after="120" w:line="276" w:lineRule="auto"/>
        <w:rPr>
          <w:rFonts w:ascii="Century Gothic" w:hAnsi="Century Gothic"/>
          <w:sz w:val="22"/>
          <w:szCs w:val="22"/>
        </w:rPr>
      </w:pPr>
      <w:r w:rsidRPr="00C94FD4">
        <w:rPr>
          <w:rFonts w:ascii="Century Gothic" w:hAnsi="Century Gothic"/>
          <w:sz w:val="22"/>
          <w:szCs w:val="22"/>
        </w:rPr>
        <w:t>À l’issue de la mission d’audit, les résultats suivants sont attendus :</w:t>
      </w:r>
    </w:p>
    <w:p w14:paraId="4CD07C4C" w14:textId="7739F88A" w:rsidR="00520DC7" w:rsidRPr="00C94FD4" w:rsidRDefault="00F06C3F">
      <w:pPr>
        <w:pStyle w:val="Default"/>
        <w:numPr>
          <w:ilvl w:val="0"/>
          <w:numId w:val="2"/>
        </w:numPr>
        <w:spacing w:after="120" w:line="276" w:lineRule="auto"/>
        <w:rPr>
          <w:rFonts w:ascii="Century Gothic" w:hAnsi="Century Gothic"/>
          <w:sz w:val="22"/>
          <w:szCs w:val="22"/>
        </w:rPr>
      </w:pPr>
      <w:r>
        <w:rPr>
          <w:rFonts w:ascii="Century Gothic" w:hAnsi="Century Gothic"/>
          <w:b/>
          <w:bCs/>
          <w:sz w:val="22"/>
          <w:szCs w:val="22"/>
        </w:rPr>
        <w:t>u</w:t>
      </w:r>
      <w:r w:rsidR="00520DC7" w:rsidRPr="00C94FD4">
        <w:rPr>
          <w:rFonts w:ascii="Century Gothic" w:hAnsi="Century Gothic"/>
          <w:b/>
          <w:bCs/>
          <w:sz w:val="22"/>
          <w:szCs w:val="22"/>
        </w:rPr>
        <w:t>ne évaluation approfondie et documentée</w:t>
      </w:r>
      <w:r w:rsidR="00520DC7" w:rsidRPr="00C94FD4">
        <w:rPr>
          <w:rFonts w:ascii="Century Gothic" w:hAnsi="Century Gothic"/>
          <w:sz w:val="22"/>
          <w:szCs w:val="22"/>
        </w:rPr>
        <w:t xml:space="preserve"> d</w:t>
      </w:r>
      <w:r>
        <w:rPr>
          <w:rFonts w:ascii="Century Gothic" w:hAnsi="Century Gothic"/>
          <w:sz w:val="22"/>
          <w:szCs w:val="22"/>
        </w:rPr>
        <w:t xml:space="preserve">es </w:t>
      </w:r>
      <w:r w:rsidR="00520DC7" w:rsidRPr="00C94FD4">
        <w:rPr>
          <w:rFonts w:ascii="Century Gothic" w:hAnsi="Century Gothic"/>
          <w:sz w:val="22"/>
          <w:szCs w:val="22"/>
        </w:rPr>
        <w:t xml:space="preserve">processus de facturation </w:t>
      </w:r>
      <w:r>
        <w:rPr>
          <w:rFonts w:ascii="Century Gothic" w:hAnsi="Century Gothic"/>
          <w:sz w:val="22"/>
          <w:szCs w:val="22"/>
        </w:rPr>
        <w:t xml:space="preserve">et des recouvrements </w:t>
      </w:r>
      <w:r w:rsidR="00520DC7" w:rsidRPr="00C94FD4">
        <w:rPr>
          <w:rFonts w:ascii="Century Gothic" w:hAnsi="Century Gothic"/>
          <w:sz w:val="22"/>
          <w:szCs w:val="22"/>
        </w:rPr>
        <w:t>des redevances de fréquences radioélectriques, incluant une analyse des méthodologies utilisées, des outils de calcul et des procédures de validation en place ;</w:t>
      </w:r>
    </w:p>
    <w:p w14:paraId="753D40D4" w14:textId="64DCF8F9" w:rsidR="00520DC7" w:rsidRPr="00C94FD4" w:rsidRDefault="00F06C3F">
      <w:pPr>
        <w:pStyle w:val="Default"/>
        <w:numPr>
          <w:ilvl w:val="0"/>
          <w:numId w:val="2"/>
        </w:numPr>
        <w:spacing w:after="120" w:line="276" w:lineRule="auto"/>
        <w:rPr>
          <w:rFonts w:ascii="Century Gothic" w:hAnsi="Century Gothic"/>
          <w:sz w:val="22"/>
          <w:szCs w:val="22"/>
        </w:rPr>
      </w:pPr>
      <w:r>
        <w:rPr>
          <w:rFonts w:ascii="Century Gothic" w:hAnsi="Century Gothic"/>
          <w:b/>
          <w:bCs/>
          <w:sz w:val="22"/>
          <w:szCs w:val="22"/>
        </w:rPr>
        <w:t>l</w:t>
      </w:r>
      <w:r w:rsidR="00520DC7" w:rsidRPr="00C94FD4">
        <w:rPr>
          <w:rFonts w:ascii="Century Gothic" w:hAnsi="Century Gothic"/>
          <w:b/>
          <w:bCs/>
          <w:sz w:val="22"/>
          <w:szCs w:val="22"/>
        </w:rPr>
        <w:t>’identification des éventuelles irrégularités, incohérences ou dysfonctionnements</w:t>
      </w:r>
      <w:r w:rsidR="00520DC7" w:rsidRPr="00C94FD4">
        <w:rPr>
          <w:rFonts w:ascii="Century Gothic" w:hAnsi="Century Gothic"/>
          <w:sz w:val="22"/>
          <w:szCs w:val="22"/>
        </w:rPr>
        <w:t>, qu’ils soient liés à des erreurs de calcul, des omissions, des écarts réglementaires ou des pratiques non conformes ;</w:t>
      </w:r>
    </w:p>
    <w:p w14:paraId="49ED0152" w14:textId="1F6D0160" w:rsidR="00520DC7" w:rsidRPr="00C94FD4" w:rsidRDefault="00F06C3F">
      <w:pPr>
        <w:pStyle w:val="Default"/>
        <w:numPr>
          <w:ilvl w:val="0"/>
          <w:numId w:val="2"/>
        </w:numPr>
        <w:spacing w:after="120" w:line="276" w:lineRule="auto"/>
        <w:rPr>
          <w:rFonts w:ascii="Century Gothic" w:hAnsi="Century Gothic"/>
          <w:sz w:val="22"/>
          <w:szCs w:val="22"/>
        </w:rPr>
      </w:pPr>
      <w:r>
        <w:rPr>
          <w:rFonts w:ascii="Century Gothic" w:hAnsi="Century Gothic"/>
          <w:b/>
          <w:bCs/>
          <w:sz w:val="22"/>
          <w:szCs w:val="22"/>
        </w:rPr>
        <w:t>u</w:t>
      </w:r>
      <w:r w:rsidR="00520DC7" w:rsidRPr="00C94FD4">
        <w:rPr>
          <w:rFonts w:ascii="Century Gothic" w:hAnsi="Century Gothic"/>
          <w:b/>
          <w:bCs/>
          <w:sz w:val="22"/>
          <w:szCs w:val="22"/>
        </w:rPr>
        <w:t>ne analyse critique des mécanismes d</w:t>
      </w:r>
      <w:r>
        <w:rPr>
          <w:rFonts w:ascii="Century Gothic" w:hAnsi="Century Gothic"/>
          <w:b/>
          <w:bCs/>
          <w:sz w:val="22"/>
          <w:szCs w:val="22"/>
        </w:rPr>
        <w:t>u dispositif d</w:t>
      </w:r>
      <w:r w:rsidR="00520DC7" w:rsidRPr="00C94FD4">
        <w:rPr>
          <w:rFonts w:ascii="Century Gothic" w:hAnsi="Century Gothic"/>
          <w:b/>
          <w:bCs/>
          <w:sz w:val="22"/>
          <w:szCs w:val="22"/>
        </w:rPr>
        <w:t>e contrôle interne d</w:t>
      </w:r>
      <w:r>
        <w:rPr>
          <w:rFonts w:ascii="Century Gothic" w:hAnsi="Century Gothic"/>
          <w:b/>
          <w:bCs/>
          <w:sz w:val="22"/>
          <w:szCs w:val="22"/>
        </w:rPr>
        <w:t>u processus d</w:t>
      </w:r>
      <w:r w:rsidR="00520DC7" w:rsidRPr="00C94FD4">
        <w:rPr>
          <w:rFonts w:ascii="Century Gothic" w:hAnsi="Century Gothic"/>
          <w:b/>
          <w:bCs/>
          <w:sz w:val="22"/>
          <w:szCs w:val="22"/>
        </w:rPr>
        <w:t>e recouvrement</w:t>
      </w:r>
      <w:r w:rsidR="00520DC7" w:rsidRPr="00C94FD4">
        <w:rPr>
          <w:rFonts w:ascii="Century Gothic" w:hAnsi="Century Gothic"/>
          <w:sz w:val="22"/>
          <w:szCs w:val="22"/>
        </w:rPr>
        <w:t>, permettant d’évaluer leur efficacité et leur capacité à prévenir les erreurs et fraudes éventuelles ;</w:t>
      </w:r>
    </w:p>
    <w:p w14:paraId="24588DD1" w14:textId="4E4CF9B3" w:rsidR="00520DC7" w:rsidRPr="00C94FD4" w:rsidRDefault="00F06C3F">
      <w:pPr>
        <w:pStyle w:val="Default"/>
        <w:numPr>
          <w:ilvl w:val="0"/>
          <w:numId w:val="2"/>
        </w:numPr>
        <w:spacing w:after="120" w:line="276" w:lineRule="auto"/>
        <w:rPr>
          <w:rFonts w:ascii="Century Gothic" w:hAnsi="Century Gothic"/>
          <w:sz w:val="22"/>
          <w:szCs w:val="22"/>
        </w:rPr>
      </w:pPr>
      <w:r>
        <w:rPr>
          <w:rFonts w:ascii="Century Gothic" w:hAnsi="Century Gothic"/>
          <w:b/>
          <w:bCs/>
          <w:sz w:val="22"/>
          <w:szCs w:val="22"/>
        </w:rPr>
        <w:t>d</w:t>
      </w:r>
      <w:r w:rsidR="00520DC7" w:rsidRPr="00C94FD4">
        <w:rPr>
          <w:rFonts w:ascii="Century Gothic" w:hAnsi="Century Gothic"/>
          <w:b/>
          <w:bCs/>
          <w:sz w:val="22"/>
          <w:szCs w:val="22"/>
        </w:rPr>
        <w:t>es recommandations précises et opérationnelles</w:t>
      </w:r>
      <w:r w:rsidR="00520DC7" w:rsidRPr="00C94FD4">
        <w:rPr>
          <w:rFonts w:ascii="Century Gothic" w:hAnsi="Century Gothic"/>
          <w:sz w:val="22"/>
          <w:szCs w:val="22"/>
        </w:rPr>
        <w:t xml:space="preserve"> visant à améliorer le</w:t>
      </w:r>
      <w:r>
        <w:rPr>
          <w:rFonts w:ascii="Century Gothic" w:hAnsi="Century Gothic"/>
          <w:sz w:val="22"/>
          <w:szCs w:val="22"/>
        </w:rPr>
        <w:t>s</w:t>
      </w:r>
      <w:r w:rsidR="00520DC7" w:rsidRPr="00C94FD4">
        <w:rPr>
          <w:rFonts w:ascii="Century Gothic" w:hAnsi="Century Gothic"/>
          <w:sz w:val="22"/>
          <w:szCs w:val="22"/>
        </w:rPr>
        <w:t xml:space="preserve"> processus de facturation</w:t>
      </w:r>
      <w:r>
        <w:rPr>
          <w:rFonts w:ascii="Century Gothic" w:hAnsi="Century Gothic"/>
          <w:sz w:val="22"/>
          <w:szCs w:val="22"/>
        </w:rPr>
        <w:t xml:space="preserve"> et de recouvrement</w:t>
      </w:r>
      <w:r w:rsidR="00520DC7" w:rsidRPr="00C94FD4">
        <w:rPr>
          <w:rFonts w:ascii="Century Gothic" w:hAnsi="Century Gothic"/>
          <w:sz w:val="22"/>
          <w:szCs w:val="22"/>
        </w:rPr>
        <w:t>, en garantissant une meilleure transparence, une traçabilité accrue et une conformité totale avec le cadre réglementaire ;</w:t>
      </w:r>
    </w:p>
    <w:p w14:paraId="74455B65" w14:textId="7002833A" w:rsidR="00520DC7" w:rsidRPr="00C94FD4" w:rsidRDefault="00F06C3F">
      <w:pPr>
        <w:pStyle w:val="Default"/>
        <w:numPr>
          <w:ilvl w:val="0"/>
          <w:numId w:val="2"/>
        </w:numPr>
        <w:spacing w:after="120" w:line="276" w:lineRule="auto"/>
        <w:rPr>
          <w:rFonts w:ascii="Century Gothic" w:hAnsi="Century Gothic"/>
          <w:sz w:val="22"/>
          <w:szCs w:val="22"/>
        </w:rPr>
      </w:pPr>
      <w:r>
        <w:rPr>
          <w:rFonts w:ascii="Century Gothic" w:hAnsi="Century Gothic"/>
          <w:b/>
          <w:bCs/>
          <w:sz w:val="22"/>
          <w:szCs w:val="22"/>
        </w:rPr>
        <w:t>u</w:t>
      </w:r>
      <w:r w:rsidR="00520DC7" w:rsidRPr="00C94FD4">
        <w:rPr>
          <w:rFonts w:ascii="Century Gothic" w:hAnsi="Century Gothic"/>
          <w:b/>
          <w:bCs/>
          <w:sz w:val="22"/>
          <w:szCs w:val="22"/>
        </w:rPr>
        <w:t>ne feuille de route pour la mise en œuvre des améliorations proposées</w:t>
      </w:r>
      <w:r w:rsidR="00520DC7" w:rsidRPr="00C94FD4">
        <w:rPr>
          <w:rFonts w:ascii="Century Gothic" w:hAnsi="Century Gothic"/>
          <w:sz w:val="22"/>
          <w:szCs w:val="22"/>
        </w:rPr>
        <w:t>, incluant des actions correctives et préventives, ainsi que des indicateurs de suivi pour garantir leur efficacité à long terme.</w:t>
      </w:r>
    </w:p>
    <w:p w14:paraId="4E90E2FA" w14:textId="50CFA1FB" w:rsidR="00A342AC" w:rsidRPr="00C94FD4" w:rsidRDefault="00A342AC" w:rsidP="00A342AC">
      <w:pPr>
        <w:pStyle w:val="Titre1"/>
        <w:rPr>
          <w:rFonts w:ascii="Century Gothic" w:hAnsi="Century Gothic"/>
          <w:sz w:val="22"/>
          <w:szCs w:val="22"/>
        </w:rPr>
      </w:pPr>
      <w:bookmarkStart w:id="6" w:name="_Toc200977045"/>
      <w:r w:rsidRPr="00C94FD4">
        <w:rPr>
          <w:rFonts w:ascii="Century Gothic" w:hAnsi="Century Gothic"/>
          <w:sz w:val="22"/>
          <w:szCs w:val="22"/>
        </w:rPr>
        <w:t>TÂCHES DU CABINET</w:t>
      </w:r>
      <w:bookmarkEnd w:id="6"/>
    </w:p>
    <w:p w14:paraId="023AE08D" w14:textId="64C67CFD" w:rsidR="00520DC7" w:rsidRPr="00C94FD4" w:rsidRDefault="00520DC7" w:rsidP="0025255B">
      <w:pPr>
        <w:ind w:firstLine="432"/>
        <w:rPr>
          <w:rFonts w:ascii="Century Gothic" w:hAnsi="Century Gothic" w:cs="Calibri"/>
          <w:sz w:val="22"/>
          <w:szCs w:val="22"/>
        </w:rPr>
      </w:pPr>
      <w:r w:rsidRPr="00C94FD4">
        <w:rPr>
          <w:rFonts w:ascii="Century Gothic" w:hAnsi="Century Gothic" w:cs="Calibri"/>
          <w:sz w:val="22"/>
          <w:szCs w:val="22"/>
        </w:rPr>
        <w:t xml:space="preserve">Le cabinet recruté sera chargé de mener une mission d’audit </w:t>
      </w:r>
      <w:r w:rsidR="00F06C3F">
        <w:rPr>
          <w:rFonts w:ascii="Century Gothic" w:hAnsi="Century Gothic" w:cs="Calibri"/>
          <w:sz w:val="22"/>
          <w:szCs w:val="22"/>
        </w:rPr>
        <w:t xml:space="preserve">comptable et financier </w:t>
      </w:r>
      <w:r w:rsidRPr="00C94FD4">
        <w:rPr>
          <w:rFonts w:ascii="Century Gothic" w:hAnsi="Century Gothic" w:cs="Calibri"/>
          <w:sz w:val="22"/>
          <w:szCs w:val="22"/>
        </w:rPr>
        <w:t>en s’appuyant sur une méthodologie rigoureuse et conforme aux standards internationaux. À cet effet, il réalisera les tâches suivantes :</w:t>
      </w:r>
    </w:p>
    <w:p w14:paraId="27C5220B" w14:textId="302A1C40" w:rsidR="00520DC7" w:rsidRPr="00F06C3F" w:rsidRDefault="00520DC7" w:rsidP="00520DC7">
      <w:pPr>
        <w:pStyle w:val="Titre2"/>
        <w:rPr>
          <w:rFonts w:ascii="Century Gothic" w:hAnsi="Century Gothic"/>
          <w:color w:val="000000"/>
          <w:kern w:val="0"/>
          <w:sz w:val="22"/>
          <w:szCs w:val="22"/>
          <w:u w:val="none"/>
          <w14:ligatures w14:val="none"/>
        </w:rPr>
      </w:pPr>
      <w:bookmarkStart w:id="7" w:name="_Toc200977046"/>
      <w:r w:rsidRPr="00F06C3F">
        <w:rPr>
          <w:rFonts w:ascii="Century Gothic" w:hAnsi="Century Gothic"/>
          <w:color w:val="000000"/>
          <w:kern w:val="0"/>
          <w:sz w:val="22"/>
          <w:szCs w:val="22"/>
          <w:u w:val="none"/>
          <w14:ligatures w14:val="none"/>
        </w:rPr>
        <w:lastRenderedPageBreak/>
        <w:t>Analyse et évaluation des procédures existantes</w:t>
      </w:r>
      <w:r w:rsidR="00F06C3F">
        <w:rPr>
          <w:rFonts w:ascii="Century Gothic" w:hAnsi="Century Gothic"/>
          <w:color w:val="000000"/>
          <w:kern w:val="0"/>
          <w:sz w:val="22"/>
          <w:szCs w:val="22"/>
          <w:u w:val="none"/>
          <w14:ligatures w14:val="none"/>
        </w:rPr>
        <w:t> :</w:t>
      </w:r>
      <w:bookmarkEnd w:id="7"/>
    </w:p>
    <w:p w14:paraId="50B7C8E7" w14:textId="36960064" w:rsidR="00520DC7" w:rsidRPr="00C94FD4" w:rsidRDefault="00F06C3F">
      <w:pPr>
        <w:numPr>
          <w:ilvl w:val="0"/>
          <w:numId w:val="3"/>
        </w:numPr>
        <w:rPr>
          <w:rFonts w:ascii="Century Gothic" w:hAnsi="Century Gothic" w:cs="Calibri"/>
          <w:sz w:val="22"/>
          <w:szCs w:val="22"/>
        </w:rPr>
      </w:pPr>
      <w:r>
        <w:rPr>
          <w:rFonts w:ascii="Century Gothic" w:hAnsi="Century Gothic" w:cs="Calibri"/>
          <w:b/>
          <w:bCs/>
          <w:sz w:val="22"/>
          <w:szCs w:val="22"/>
        </w:rPr>
        <w:t>é</w:t>
      </w:r>
      <w:r w:rsidR="00520DC7" w:rsidRPr="00C94FD4">
        <w:rPr>
          <w:rFonts w:ascii="Century Gothic" w:hAnsi="Century Gothic" w:cs="Calibri"/>
          <w:b/>
          <w:bCs/>
          <w:sz w:val="22"/>
          <w:szCs w:val="22"/>
        </w:rPr>
        <w:t>tudier et analyser les documents et procédures</w:t>
      </w:r>
      <w:r w:rsidR="00520DC7" w:rsidRPr="00C94FD4">
        <w:rPr>
          <w:rFonts w:ascii="Century Gothic" w:hAnsi="Century Gothic" w:cs="Calibri"/>
          <w:sz w:val="22"/>
          <w:szCs w:val="22"/>
        </w:rPr>
        <w:t xml:space="preserve"> actuellement en vigueur pour la facturation des redevances de fréquences radioélectriques, y compris les textes réglementaires, les outils de gestion et les bases de données utilisées ;</w:t>
      </w:r>
    </w:p>
    <w:p w14:paraId="35A32CA5" w14:textId="11913A5A" w:rsidR="00520DC7" w:rsidRPr="00C94FD4" w:rsidRDefault="00F06C3F">
      <w:pPr>
        <w:numPr>
          <w:ilvl w:val="0"/>
          <w:numId w:val="3"/>
        </w:numPr>
        <w:rPr>
          <w:rFonts w:ascii="Century Gothic" w:hAnsi="Century Gothic" w:cs="Calibri"/>
          <w:sz w:val="22"/>
          <w:szCs w:val="22"/>
        </w:rPr>
      </w:pPr>
      <w:r>
        <w:rPr>
          <w:rFonts w:ascii="Century Gothic" w:hAnsi="Century Gothic" w:cs="Calibri"/>
          <w:b/>
          <w:bCs/>
          <w:sz w:val="22"/>
          <w:szCs w:val="22"/>
        </w:rPr>
        <w:t>v</w:t>
      </w:r>
      <w:r w:rsidR="00520DC7" w:rsidRPr="00C94FD4">
        <w:rPr>
          <w:rFonts w:ascii="Century Gothic" w:hAnsi="Century Gothic" w:cs="Calibri"/>
          <w:b/>
          <w:bCs/>
          <w:sz w:val="22"/>
          <w:szCs w:val="22"/>
        </w:rPr>
        <w:t>érifier la conformité des montants facturés</w:t>
      </w:r>
      <w:r w:rsidR="00520DC7" w:rsidRPr="00C94FD4">
        <w:rPr>
          <w:rFonts w:ascii="Century Gothic" w:hAnsi="Century Gothic" w:cs="Calibri"/>
          <w:sz w:val="22"/>
          <w:szCs w:val="22"/>
        </w:rPr>
        <w:t xml:space="preserve"> avec la réglementation en vigueur, en tenant compte des grilles tarifaires officielles, des licences octroyées et des obligations des titulaires de fréquences ;</w:t>
      </w:r>
    </w:p>
    <w:p w14:paraId="4FF490E7" w14:textId="1FDD002B" w:rsidR="00520DC7" w:rsidRPr="00C94FD4" w:rsidRDefault="00F06C3F">
      <w:pPr>
        <w:numPr>
          <w:ilvl w:val="0"/>
          <w:numId w:val="3"/>
        </w:numPr>
        <w:rPr>
          <w:rFonts w:ascii="Century Gothic" w:hAnsi="Century Gothic" w:cs="Calibri"/>
          <w:sz w:val="22"/>
          <w:szCs w:val="22"/>
        </w:rPr>
      </w:pPr>
      <w:r>
        <w:rPr>
          <w:rFonts w:ascii="Century Gothic" w:hAnsi="Century Gothic" w:cs="Calibri"/>
          <w:b/>
          <w:bCs/>
          <w:sz w:val="22"/>
          <w:szCs w:val="22"/>
        </w:rPr>
        <w:t>e</w:t>
      </w:r>
      <w:r w:rsidR="00520DC7" w:rsidRPr="00C94FD4">
        <w:rPr>
          <w:rFonts w:ascii="Century Gothic" w:hAnsi="Century Gothic" w:cs="Calibri"/>
          <w:b/>
          <w:bCs/>
          <w:sz w:val="22"/>
          <w:szCs w:val="22"/>
        </w:rPr>
        <w:t>xaminer la cohérence et la fiabilité des méthodes de calcul</w:t>
      </w:r>
      <w:r w:rsidR="00520DC7" w:rsidRPr="00C94FD4">
        <w:rPr>
          <w:rFonts w:ascii="Century Gothic" w:hAnsi="Century Gothic" w:cs="Calibri"/>
          <w:sz w:val="22"/>
          <w:szCs w:val="22"/>
        </w:rPr>
        <w:t xml:space="preserve"> appliquées aux redevances ;</w:t>
      </w:r>
    </w:p>
    <w:p w14:paraId="7467DB63" w14:textId="79F7ECD5" w:rsidR="00520DC7" w:rsidRPr="00C94FD4" w:rsidRDefault="00F06C3F">
      <w:pPr>
        <w:numPr>
          <w:ilvl w:val="0"/>
          <w:numId w:val="3"/>
        </w:numPr>
        <w:rPr>
          <w:rFonts w:ascii="Century Gothic" w:hAnsi="Century Gothic" w:cs="Calibri"/>
          <w:sz w:val="22"/>
          <w:szCs w:val="22"/>
        </w:rPr>
      </w:pPr>
      <w:r>
        <w:rPr>
          <w:rFonts w:ascii="Century Gothic" w:hAnsi="Century Gothic" w:cs="Calibri"/>
          <w:b/>
          <w:bCs/>
          <w:sz w:val="22"/>
          <w:szCs w:val="22"/>
        </w:rPr>
        <w:t>i</w:t>
      </w:r>
      <w:r w:rsidR="00520DC7" w:rsidRPr="00C94FD4">
        <w:rPr>
          <w:rFonts w:ascii="Century Gothic" w:hAnsi="Century Gothic" w:cs="Calibri"/>
          <w:b/>
          <w:bCs/>
          <w:sz w:val="22"/>
          <w:szCs w:val="22"/>
        </w:rPr>
        <w:t xml:space="preserve">dentifier les éventuelles anomalies </w:t>
      </w:r>
      <w:r w:rsidR="00520DC7" w:rsidRPr="00C94FD4">
        <w:rPr>
          <w:rFonts w:ascii="Century Gothic" w:hAnsi="Century Gothic" w:cs="Calibri"/>
          <w:sz w:val="22"/>
          <w:szCs w:val="22"/>
        </w:rPr>
        <w:t xml:space="preserve">dans la gestion des facturations et </w:t>
      </w:r>
      <w:r>
        <w:rPr>
          <w:rFonts w:ascii="Century Gothic" w:hAnsi="Century Gothic" w:cs="Calibri"/>
          <w:sz w:val="22"/>
          <w:szCs w:val="22"/>
        </w:rPr>
        <w:t xml:space="preserve">du processus de recouvrement et </w:t>
      </w:r>
      <w:r w:rsidR="00520DC7" w:rsidRPr="00C94FD4">
        <w:rPr>
          <w:rFonts w:ascii="Century Gothic" w:hAnsi="Century Gothic" w:cs="Calibri"/>
          <w:sz w:val="22"/>
          <w:szCs w:val="22"/>
        </w:rPr>
        <w:t>les mécanismes de validation mis en place.</w:t>
      </w:r>
    </w:p>
    <w:p w14:paraId="4F584D44" w14:textId="3D3F995C" w:rsidR="00520DC7" w:rsidRPr="00F06C3F" w:rsidRDefault="00520DC7" w:rsidP="00520DC7">
      <w:pPr>
        <w:pStyle w:val="Titre2"/>
        <w:rPr>
          <w:rFonts w:ascii="Century Gothic" w:hAnsi="Century Gothic"/>
          <w:color w:val="000000"/>
          <w:kern w:val="0"/>
          <w:sz w:val="22"/>
          <w:szCs w:val="22"/>
          <w:u w:val="none"/>
          <w14:ligatures w14:val="none"/>
        </w:rPr>
      </w:pPr>
      <w:bookmarkStart w:id="8" w:name="_Toc200977047"/>
      <w:r w:rsidRPr="00F06C3F">
        <w:rPr>
          <w:rFonts w:ascii="Century Gothic" w:hAnsi="Century Gothic"/>
          <w:color w:val="000000"/>
          <w:kern w:val="0"/>
          <w:sz w:val="22"/>
          <w:szCs w:val="22"/>
          <w:u w:val="none"/>
          <w14:ligatures w14:val="none"/>
        </w:rPr>
        <w:t>Diagnostic des enjeux et identification des bonnes pratiques</w:t>
      </w:r>
      <w:bookmarkEnd w:id="8"/>
    </w:p>
    <w:p w14:paraId="0998FD8D" w14:textId="6CF7A1F5" w:rsidR="00520DC7" w:rsidRPr="00C94FD4" w:rsidRDefault="00F06C3F">
      <w:pPr>
        <w:numPr>
          <w:ilvl w:val="0"/>
          <w:numId w:val="4"/>
        </w:numPr>
        <w:rPr>
          <w:rFonts w:ascii="Century Gothic" w:hAnsi="Century Gothic" w:cs="Calibri"/>
          <w:sz w:val="22"/>
          <w:szCs w:val="22"/>
        </w:rPr>
      </w:pPr>
      <w:r>
        <w:rPr>
          <w:rFonts w:ascii="Century Gothic" w:hAnsi="Century Gothic" w:cs="Calibri"/>
          <w:b/>
          <w:bCs/>
          <w:sz w:val="22"/>
          <w:szCs w:val="22"/>
        </w:rPr>
        <w:t>i</w:t>
      </w:r>
      <w:r w:rsidR="00520DC7" w:rsidRPr="00C94FD4">
        <w:rPr>
          <w:rFonts w:ascii="Century Gothic" w:hAnsi="Century Gothic" w:cs="Calibri"/>
          <w:b/>
          <w:bCs/>
          <w:sz w:val="22"/>
          <w:szCs w:val="22"/>
        </w:rPr>
        <w:t>dentifier les lacunes, insuffisances et risques liés au</w:t>
      </w:r>
      <w:r>
        <w:rPr>
          <w:rFonts w:ascii="Century Gothic" w:hAnsi="Century Gothic" w:cs="Calibri"/>
          <w:b/>
          <w:bCs/>
          <w:sz w:val="22"/>
          <w:szCs w:val="22"/>
        </w:rPr>
        <w:t>x</w:t>
      </w:r>
      <w:r w:rsidR="00520DC7" w:rsidRPr="00C94FD4">
        <w:rPr>
          <w:rFonts w:ascii="Century Gothic" w:hAnsi="Century Gothic" w:cs="Calibri"/>
          <w:b/>
          <w:bCs/>
          <w:sz w:val="22"/>
          <w:szCs w:val="22"/>
        </w:rPr>
        <w:t xml:space="preserve"> processus de facturation</w:t>
      </w:r>
      <w:r>
        <w:rPr>
          <w:rFonts w:ascii="Century Gothic" w:hAnsi="Century Gothic" w:cs="Calibri"/>
          <w:b/>
          <w:bCs/>
          <w:sz w:val="22"/>
          <w:szCs w:val="22"/>
        </w:rPr>
        <w:t xml:space="preserve"> et de recouvrement</w:t>
      </w:r>
      <w:r w:rsidR="00520DC7" w:rsidRPr="00C94FD4">
        <w:rPr>
          <w:rFonts w:ascii="Century Gothic" w:hAnsi="Century Gothic" w:cs="Calibri"/>
          <w:sz w:val="22"/>
          <w:szCs w:val="22"/>
        </w:rPr>
        <w:t>, notamment en ce qui concerne la transparence, l’exhaustivité et la traçabilité des opérations ;</w:t>
      </w:r>
    </w:p>
    <w:p w14:paraId="4D43C783" w14:textId="3DC48FE5" w:rsidR="00520DC7" w:rsidRPr="00C94FD4" w:rsidRDefault="00F06C3F">
      <w:pPr>
        <w:numPr>
          <w:ilvl w:val="0"/>
          <w:numId w:val="4"/>
        </w:numPr>
        <w:rPr>
          <w:rFonts w:ascii="Century Gothic" w:hAnsi="Century Gothic" w:cs="Calibri"/>
          <w:sz w:val="22"/>
          <w:szCs w:val="22"/>
        </w:rPr>
      </w:pPr>
      <w:r>
        <w:rPr>
          <w:rFonts w:ascii="Century Gothic" w:hAnsi="Century Gothic" w:cs="Calibri"/>
          <w:b/>
          <w:bCs/>
          <w:sz w:val="22"/>
          <w:szCs w:val="22"/>
        </w:rPr>
        <w:t>a</w:t>
      </w:r>
      <w:r w:rsidR="00520DC7" w:rsidRPr="00C94FD4">
        <w:rPr>
          <w:rFonts w:ascii="Century Gothic" w:hAnsi="Century Gothic" w:cs="Calibri"/>
          <w:b/>
          <w:bCs/>
          <w:sz w:val="22"/>
          <w:szCs w:val="22"/>
        </w:rPr>
        <w:t xml:space="preserve">nalyser les facteurs pouvant être à l’origine d’erreurs ou de distorsions </w:t>
      </w:r>
      <w:r w:rsidR="00520DC7" w:rsidRPr="00C94FD4">
        <w:rPr>
          <w:rFonts w:ascii="Century Gothic" w:hAnsi="Century Gothic" w:cs="Calibri"/>
          <w:sz w:val="22"/>
          <w:szCs w:val="22"/>
        </w:rPr>
        <w:t>dans la facturation (ex. : erreurs de saisie, non-application des tarifs en vigueur, absence de mise à jour des bases de données)</w:t>
      </w:r>
      <w:r>
        <w:rPr>
          <w:rFonts w:ascii="Century Gothic" w:hAnsi="Century Gothic" w:cs="Calibri"/>
          <w:sz w:val="22"/>
          <w:szCs w:val="22"/>
        </w:rPr>
        <w:t xml:space="preserve"> et du processus de recouvrement (ex. : erreurs de saisie, </w:t>
      </w:r>
      <w:r w:rsidR="001E593E">
        <w:rPr>
          <w:rFonts w:ascii="Century Gothic" w:hAnsi="Century Gothic" w:cs="Calibri"/>
          <w:sz w:val="22"/>
          <w:szCs w:val="22"/>
        </w:rPr>
        <w:t>non saisie des encaissements, doublons, suivi des créances, etc.)</w:t>
      </w:r>
      <w:r w:rsidR="00520DC7" w:rsidRPr="00C94FD4">
        <w:rPr>
          <w:rFonts w:ascii="Century Gothic" w:hAnsi="Century Gothic" w:cs="Calibri"/>
          <w:sz w:val="22"/>
          <w:szCs w:val="22"/>
        </w:rPr>
        <w:t xml:space="preserve"> ;</w:t>
      </w:r>
    </w:p>
    <w:p w14:paraId="3C49DCC2" w14:textId="14BC37ED" w:rsidR="00520DC7" w:rsidRPr="00C94FD4" w:rsidRDefault="001E593E">
      <w:pPr>
        <w:numPr>
          <w:ilvl w:val="0"/>
          <w:numId w:val="4"/>
        </w:numPr>
        <w:rPr>
          <w:rFonts w:ascii="Century Gothic" w:hAnsi="Century Gothic" w:cs="Calibri"/>
          <w:sz w:val="22"/>
          <w:szCs w:val="22"/>
        </w:rPr>
      </w:pPr>
      <w:r>
        <w:rPr>
          <w:rFonts w:ascii="Century Gothic" w:hAnsi="Century Gothic" w:cs="Calibri"/>
          <w:b/>
          <w:bCs/>
          <w:sz w:val="22"/>
          <w:szCs w:val="22"/>
        </w:rPr>
        <w:t>é</w:t>
      </w:r>
      <w:r w:rsidR="00520DC7" w:rsidRPr="00C94FD4">
        <w:rPr>
          <w:rFonts w:ascii="Century Gothic" w:hAnsi="Century Gothic" w:cs="Calibri"/>
          <w:b/>
          <w:bCs/>
          <w:sz w:val="22"/>
          <w:szCs w:val="22"/>
        </w:rPr>
        <w:t xml:space="preserve">valuer l’efficacité des dispositifs de contrôle interne </w:t>
      </w:r>
      <w:r w:rsidR="00520DC7" w:rsidRPr="00C94FD4">
        <w:rPr>
          <w:rFonts w:ascii="Century Gothic" w:hAnsi="Century Gothic" w:cs="Calibri"/>
          <w:sz w:val="22"/>
          <w:szCs w:val="22"/>
        </w:rPr>
        <w:t xml:space="preserve">des redevances </w:t>
      </w:r>
      <w:r>
        <w:rPr>
          <w:rFonts w:ascii="Century Gothic" w:hAnsi="Century Gothic" w:cs="Calibri"/>
          <w:sz w:val="22"/>
          <w:szCs w:val="22"/>
        </w:rPr>
        <w:t xml:space="preserve">et des recouvrements </w:t>
      </w:r>
      <w:r w:rsidR="00520DC7" w:rsidRPr="00C94FD4">
        <w:rPr>
          <w:rFonts w:ascii="Century Gothic" w:hAnsi="Century Gothic" w:cs="Calibri"/>
          <w:sz w:val="22"/>
          <w:szCs w:val="22"/>
        </w:rPr>
        <w:t>afin de prévenir les irrégularités et les éventuelles pertes de recettes ;</w:t>
      </w:r>
    </w:p>
    <w:p w14:paraId="78A6D517" w14:textId="67C313A0" w:rsidR="00520DC7" w:rsidRPr="00C94FD4" w:rsidRDefault="001E593E">
      <w:pPr>
        <w:numPr>
          <w:ilvl w:val="0"/>
          <w:numId w:val="4"/>
        </w:numPr>
        <w:rPr>
          <w:rFonts w:ascii="Century Gothic" w:hAnsi="Century Gothic" w:cs="Calibri"/>
          <w:sz w:val="22"/>
          <w:szCs w:val="22"/>
        </w:rPr>
      </w:pPr>
      <w:r>
        <w:rPr>
          <w:rFonts w:ascii="Century Gothic" w:hAnsi="Century Gothic" w:cs="Calibri"/>
          <w:b/>
          <w:bCs/>
          <w:sz w:val="22"/>
          <w:szCs w:val="22"/>
        </w:rPr>
        <w:t>é</w:t>
      </w:r>
      <w:r w:rsidR="00520DC7" w:rsidRPr="00C94FD4">
        <w:rPr>
          <w:rFonts w:ascii="Century Gothic" w:hAnsi="Century Gothic" w:cs="Calibri"/>
          <w:b/>
          <w:bCs/>
          <w:sz w:val="22"/>
          <w:szCs w:val="22"/>
        </w:rPr>
        <w:t>tudier les meilleures pratiques internationales en matière de facturation</w:t>
      </w:r>
      <w:r w:rsidR="00520DC7" w:rsidRPr="00C94FD4">
        <w:rPr>
          <w:rFonts w:ascii="Century Gothic" w:hAnsi="Century Gothic" w:cs="Calibri"/>
          <w:sz w:val="22"/>
          <w:szCs w:val="22"/>
        </w:rPr>
        <w:t xml:space="preserve"> des redevances radioélectriques et analyser leur applicabilité au contexte de l’ARCEP.</w:t>
      </w:r>
    </w:p>
    <w:p w14:paraId="3349D2A9" w14:textId="508F011C" w:rsidR="00520DC7" w:rsidRPr="001E593E" w:rsidRDefault="00520DC7" w:rsidP="00520DC7">
      <w:pPr>
        <w:pStyle w:val="Titre2"/>
        <w:rPr>
          <w:rFonts w:ascii="Century Gothic" w:hAnsi="Century Gothic"/>
          <w:color w:val="000000"/>
          <w:kern w:val="0"/>
          <w:sz w:val="22"/>
          <w:szCs w:val="22"/>
          <w:u w:val="none"/>
          <w14:ligatures w14:val="none"/>
        </w:rPr>
      </w:pPr>
      <w:bookmarkStart w:id="9" w:name="_Toc200977048"/>
      <w:r w:rsidRPr="001E593E">
        <w:rPr>
          <w:rFonts w:ascii="Century Gothic" w:hAnsi="Century Gothic"/>
          <w:color w:val="000000"/>
          <w:kern w:val="0"/>
          <w:sz w:val="22"/>
          <w:szCs w:val="22"/>
          <w:u w:val="none"/>
          <w14:ligatures w14:val="none"/>
        </w:rPr>
        <w:t>Proposition de recommandations et d’un plan d’actions</w:t>
      </w:r>
      <w:bookmarkEnd w:id="9"/>
    </w:p>
    <w:p w14:paraId="32236840" w14:textId="38D5519E" w:rsidR="00520DC7" w:rsidRPr="00C94FD4" w:rsidRDefault="001E593E">
      <w:pPr>
        <w:numPr>
          <w:ilvl w:val="0"/>
          <w:numId w:val="5"/>
        </w:numPr>
        <w:rPr>
          <w:rFonts w:ascii="Century Gothic" w:hAnsi="Century Gothic" w:cs="Calibri"/>
          <w:sz w:val="22"/>
          <w:szCs w:val="22"/>
        </w:rPr>
      </w:pPr>
      <w:r>
        <w:rPr>
          <w:rFonts w:ascii="Century Gothic" w:hAnsi="Century Gothic" w:cs="Calibri"/>
          <w:b/>
          <w:bCs/>
          <w:sz w:val="22"/>
          <w:szCs w:val="22"/>
        </w:rPr>
        <w:t>f</w:t>
      </w:r>
      <w:r w:rsidR="00520DC7" w:rsidRPr="00C94FD4">
        <w:rPr>
          <w:rFonts w:ascii="Century Gothic" w:hAnsi="Century Gothic" w:cs="Calibri"/>
          <w:b/>
          <w:bCs/>
          <w:sz w:val="22"/>
          <w:szCs w:val="22"/>
        </w:rPr>
        <w:t>ormuler des recommandations</w:t>
      </w:r>
      <w:r w:rsidR="00520DC7" w:rsidRPr="00C94FD4">
        <w:rPr>
          <w:rFonts w:ascii="Century Gothic" w:hAnsi="Century Gothic" w:cs="Calibri"/>
          <w:sz w:val="22"/>
          <w:szCs w:val="22"/>
        </w:rPr>
        <w:t xml:space="preserve"> précises et adaptées visant à renforcer la fiabilité, la transparence et la conformité d</w:t>
      </w:r>
      <w:r>
        <w:rPr>
          <w:rFonts w:ascii="Century Gothic" w:hAnsi="Century Gothic" w:cs="Calibri"/>
          <w:sz w:val="22"/>
          <w:szCs w:val="22"/>
        </w:rPr>
        <w:t xml:space="preserve">es </w:t>
      </w:r>
      <w:r w:rsidR="00520DC7" w:rsidRPr="00C94FD4">
        <w:rPr>
          <w:rFonts w:ascii="Century Gothic" w:hAnsi="Century Gothic" w:cs="Calibri"/>
          <w:sz w:val="22"/>
          <w:szCs w:val="22"/>
        </w:rPr>
        <w:t>processus de facturation</w:t>
      </w:r>
      <w:r>
        <w:rPr>
          <w:rFonts w:ascii="Century Gothic" w:hAnsi="Century Gothic" w:cs="Calibri"/>
          <w:sz w:val="22"/>
          <w:szCs w:val="22"/>
        </w:rPr>
        <w:t xml:space="preserve"> et de recouvrement</w:t>
      </w:r>
      <w:r w:rsidR="00520DC7" w:rsidRPr="00C94FD4">
        <w:rPr>
          <w:rFonts w:ascii="Century Gothic" w:hAnsi="Century Gothic" w:cs="Calibri"/>
          <w:sz w:val="22"/>
          <w:szCs w:val="22"/>
        </w:rPr>
        <w:t xml:space="preserve"> ;</w:t>
      </w:r>
    </w:p>
    <w:p w14:paraId="13632456" w14:textId="6CC03013" w:rsidR="00520DC7" w:rsidRPr="00C94FD4" w:rsidRDefault="001E593E">
      <w:pPr>
        <w:numPr>
          <w:ilvl w:val="0"/>
          <w:numId w:val="5"/>
        </w:numPr>
        <w:rPr>
          <w:rFonts w:ascii="Century Gothic" w:hAnsi="Century Gothic" w:cs="Calibri"/>
          <w:sz w:val="22"/>
          <w:szCs w:val="22"/>
        </w:rPr>
      </w:pPr>
      <w:r>
        <w:rPr>
          <w:rFonts w:ascii="Century Gothic" w:hAnsi="Century Gothic" w:cs="Calibri"/>
          <w:b/>
          <w:bCs/>
          <w:sz w:val="22"/>
          <w:szCs w:val="22"/>
        </w:rPr>
        <w:t>p</w:t>
      </w:r>
      <w:r w:rsidR="00520DC7" w:rsidRPr="00C94FD4">
        <w:rPr>
          <w:rFonts w:ascii="Century Gothic" w:hAnsi="Century Gothic" w:cs="Calibri"/>
          <w:b/>
          <w:bCs/>
          <w:sz w:val="22"/>
          <w:szCs w:val="22"/>
        </w:rPr>
        <w:t>roposer des mesures correctives et préventives</w:t>
      </w:r>
      <w:r w:rsidR="00520DC7" w:rsidRPr="00C94FD4">
        <w:rPr>
          <w:rFonts w:ascii="Century Gothic" w:hAnsi="Century Gothic" w:cs="Calibri"/>
          <w:sz w:val="22"/>
          <w:szCs w:val="22"/>
        </w:rPr>
        <w:t xml:space="preserve"> permettant de minimiser les risques d’erreurs ou d’irrégularités futures ;</w:t>
      </w:r>
    </w:p>
    <w:p w14:paraId="5D75BCD9" w14:textId="5D4AC5FD" w:rsidR="00520DC7" w:rsidRPr="00C94FD4" w:rsidRDefault="001E593E">
      <w:pPr>
        <w:numPr>
          <w:ilvl w:val="0"/>
          <w:numId w:val="5"/>
        </w:numPr>
        <w:rPr>
          <w:rFonts w:ascii="Century Gothic" w:hAnsi="Century Gothic" w:cs="Calibri"/>
          <w:sz w:val="22"/>
          <w:szCs w:val="22"/>
        </w:rPr>
      </w:pPr>
      <w:r>
        <w:rPr>
          <w:rFonts w:ascii="Century Gothic" w:hAnsi="Century Gothic" w:cs="Calibri"/>
          <w:b/>
          <w:bCs/>
          <w:sz w:val="22"/>
          <w:szCs w:val="22"/>
        </w:rPr>
        <w:t>é</w:t>
      </w:r>
      <w:r w:rsidR="00520DC7" w:rsidRPr="00C94FD4">
        <w:rPr>
          <w:rFonts w:ascii="Century Gothic" w:hAnsi="Century Gothic" w:cs="Calibri"/>
          <w:b/>
          <w:bCs/>
          <w:sz w:val="22"/>
          <w:szCs w:val="22"/>
        </w:rPr>
        <w:t>laborer un plan d’actions détaillé</w:t>
      </w:r>
      <w:r w:rsidR="00520DC7" w:rsidRPr="00C94FD4">
        <w:rPr>
          <w:rFonts w:ascii="Century Gothic" w:hAnsi="Century Gothic" w:cs="Calibri"/>
          <w:sz w:val="22"/>
          <w:szCs w:val="22"/>
        </w:rPr>
        <w:t xml:space="preserve"> pour l’optimisation du système de facturation, en tenant compte des moyens humains, techniques et organisationnels de l’ARCEP ;</w:t>
      </w:r>
    </w:p>
    <w:p w14:paraId="08DAC739" w14:textId="772A5375" w:rsidR="00520DC7" w:rsidRPr="00C94FD4" w:rsidRDefault="001E593E">
      <w:pPr>
        <w:numPr>
          <w:ilvl w:val="0"/>
          <w:numId w:val="5"/>
        </w:numPr>
        <w:rPr>
          <w:rFonts w:ascii="Century Gothic" w:hAnsi="Century Gothic" w:cs="Calibri"/>
          <w:sz w:val="22"/>
          <w:szCs w:val="22"/>
        </w:rPr>
      </w:pPr>
      <w:r>
        <w:rPr>
          <w:rFonts w:ascii="Century Gothic" w:hAnsi="Century Gothic" w:cs="Calibri"/>
          <w:b/>
          <w:bCs/>
          <w:sz w:val="22"/>
          <w:szCs w:val="22"/>
        </w:rPr>
        <w:t>d</w:t>
      </w:r>
      <w:r w:rsidR="00520DC7" w:rsidRPr="00C94FD4">
        <w:rPr>
          <w:rFonts w:ascii="Century Gothic" w:hAnsi="Century Gothic" w:cs="Calibri"/>
          <w:b/>
          <w:bCs/>
          <w:sz w:val="22"/>
          <w:szCs w:val="22"/>
        </w:rPr>
        <w:t>éfinir des indicateurs de suivi</w:t>
      </w:r>
      <w:r w:rsidR="00520DC7" w:rsidRPr="00C94FD4">
        <w:rPr>
          <w:rFonts w:ascii="Century Gothic" w:hAnsi="Century Gothic" w:cs="Calibri"/>
          <w:sz w:val="22"/>
          <w:szCs w:val="22"/>
        </w:rPr>
        <w:t xml:space="preserve"> et des outils de contrôle permettant d’évaluer l’impact des améliorations proposées et d’assurer la pérennité des réformes mises en place.</w:t>
      </w:r>
    </w:p>
    <w:p w14:paraId="5558BF29" w14:textId="54A4CAB9" w:rsidR="00A342AC" w:rsidRPr="00C94FD4" w:rsidRDefault="00A342AC" w:rsidP="00A342AC">
      <w:pPr>
        <w:pStyle w:val="Titre1"/>
        <w:rPr>
          <w:rFonts w:ascii="Century Gothic" w:hAnsi="Century Gothic"/>
          <w:sz w:val="22"/>
          <w:szCs w:val="22"/>
        </w:rPr>
      </w:pPr>
      <w:bookmarkStart w:id="10" w:name="_Toc200977049"/>
      <w:r w:rsidRPr="00C94FD4">
        <w:rPr>
          <w:rFonts w:ascii="Century Gothic" w:hAnsi="Century Gothic"/>
          <w:sz w:val="22"/>
          <w:szCs w:val="22"/>
        </w:rPr>
        <w:lastRenderedPageBreak/>
        <w:t>APPROCHE MÉTHODOLOGIQUE</w:t>
      </w:r>
      <w:bookmarkEnd w:id="10"/>
    </w:p>
    <w:p w14:paraId="13D9FC97" w14:textId="233628D8" w:rsidR="0025255B" w:rsidRPr="00C94FD4" w:rsidRDefault="0025255B" w:rsidP="0025255B">
      <w:pPr>
        <w:ind w:firstLine="360"/>
        <w:rPr>
          <w:rFonts w:ascii="Century Gothic" w:hAnsi="Century Gothic" w:cs="Calibri"/>
          <w:sz w:val="22"/>
          <w:szCs w:val="22"/>
        </w:rPr>
      </w:pPr>
      <w:r w:rsidRPr="00C94FD4">
        <w:rPr>
          <w:rFonts w:ascii="Century Gothic" w:hAnsi="Century Gothic" w:cs="Calibri"/>
          <w:sz w:val="22"/>
          <w:szCs w:val="22"/>
        </w:rPr>
        <w:t xml:space="preserve">L’audit sera mené suivant une approche méthodologique rigoureuse permettant d’assurer une analyse approfondie, objective et pertinente des pratiques de facturation </w:t>
      </w:r>
      <w:r w:rsidR="001E593E">
        <w:rPr>
          <w:rFonts w:ascii="Century Gothic" w:hAnsi="Century Gothic" w:cs="Calibri"/>
          <w:sz w:val="22"/>
          <w:szCs w:val="22"/>
        </w:rPr>
        <w:t xml:space="preserve">et recouvrement </w:t>
      </w:r>
      <w:r w:rsidRPr="00C94FD4">
        <w:rPr>
          <w:rFonts w:ascii="Century Gothic" w:hAnsi="Century Gothic" w:cs="Calibri"/>
          <w:sz w:val="22"/>
          <w:szCs w:val="22"/>
        </w:rPr>
        <w:t>des redevances de fréquences radioélectriques. Cette approche se déroulera en plusieurs étapes :</w:t>
      </w:r>
    </w:p>
    <w:p w14:paraId="2CBBD7A4" w14:textId="005D63B4" w:rsidR="0025255B" w:rsidRPr="001E593E" w:rsidRDefault="0025255B" w:rsidP="0025255B">
      <w:pPr>
        <w:pStyle w:val="Titre2"/>
        <w:rPr>
          <w:rFonts w:ascii="Century Gothic" w:hAnsi="Century Gothic"/>
          <w:sz w:val="22"/>
          <w:szCs w:val="22"/>
          <w:u w:val="none"/>
        </w:rPr>
      </w:pPr>
      <w:bookmarkStart w:id="11" w:name="_Toc200977050"/>
      <w:r w:rsidRPr="001E593E">
        <w:rPr>
          <w:rFonts w:ascii="Century Gothic" w:hAnsi="Century Gothic"/>
          <w:color w:val="000000"/>
          <w:kern w:val="0"/>
          <w:sz w:val="22"/>
          <w:szCs w:val="22"/>
          <w:u w:val="none"/>
          <w14:ligatures w14:val="none"/>
        </w:rPr>
        <w:t>Réunions</w:t>
      </w:r>
      <w:r w:rsidRPr="001E593E">
        <w:rPr>
          <w:rFonts w:ascii="Century Gothic" w:hAnsi="Century Gothic"/>
          <w:sz w:val="22"/>
          <w:szCs w:val="22"/>
          <w:u w:val="none"/>
        </w:rPr>
        <w:t xml:space="preserve"> de prise de contact avec l’ARCEP</w:t>
      </w:r>
      <w:bookmarkEnd w:id="11"/>
    </w:p>
    <w:p w14:paraId="3D4C7D8E" w14:textId="291471AF" w:rsidR="0025255B" w:rsidRPr="00C94FD4" w:rsidRDefault="001E593E">
      <w:pPr>
        <w:numPr>
          <w:ilvl w:val="0"/>
          <w:numId w:val="6"/>
        </w:numPr>
        <w:rPr>
          <w:rFonts w:ascii="Century Gothic" w:hAnsi="Century Gothic" w:cs="Calibri"/>
          <w:sz w:val="22"/>
          <w:szCs w:val="22"/>
        </w:rPr>
      </w:pPr>
      <w:r>
        <w:rPr>
          <w:rFonts w:ascii="Century Gothic" w:hAnsi="Century Gothic" w:cs="Calibri"/>
          <w:b/>
          <w:bCs/>
          <w:sz w:val="22"/>
          <w:szCs w:val="22"/>
        </w:rPr>
        <w:t>o</w:t>
      </w:r>
      <w:r w:rsidR="0025255B" w:rsidRPr="00C94FD4">
        <w:rPr>
          <w:rFonts w:ascii="Century Gothic" w:hAnsi="Century Gothic" w:cs="Calibri"/>
          <w:b/>
          <w:bCs/>
          <w:sz w:val="22"/>
          <w:szCs w:val="22"/>
        </w:rPr>
        <w:t>rganisation d’une réunion de lancement</w:t>
      </w:r>
      <w:r w:rsidR="0025255B" w:rsidRPr="00C94FD4">
        <w:rPr>
          <w:rFonts w:ascii="Century Gothic" w:hAnsi="Century Gothic" w:cs="Calibri"/>
          <w:sz w:val="22"/>
          <w:szCs w:val="22"/>
        </w:rPr>
        <w:t xml:space="preserve"> avec les responsables de l’ARCEP afin de présenter la méthodologie de l’audit et d’échanger sur les attentes spécifiques ;</w:t>
      </w:r>
    </w:p>
    <w:p w14:paraId="3A79754C" w14:textId="6B07E648" w:rsidR="0025255B" w:rsidRPr="00C94FD4" w:rsidRDefault="001E593E">
      <w:pPr>
        <w:numPr>
          <w:ilvl w:val="0"/>
          <w:numId w:val="6"/>
        </w:numPr>
        <w:rPr>
          <w:rFonts w:ascii="Century Gothic" w:hAnsi="Century Gothic" w:cs="Calibri"/>
          <w:sz w:val="22"/>
          <w:szCs w:val="22"/>
        </w:rPr>
      </w:pPr>
      <w:r>
        <w:rPr>
          <w:rFonts w:ascii="Century Gothic" w:hAnsi="Century Gothic" w:cs="Calibri"/>
          <w:b/>
          <w:bCs/>
          <w:sz w:val="22"/>
          <w:szCs w:val="22"/>
        </w:rPr>
        <w:t>v</w:t>
      </w:r>
      <w:r w:rsidR="0025255B" w:rsidRPr="00C94FD4">
        <w:rPr>
          <w:rFonts w:ascii="Century Gothic" w:hAnsi="Century Gothic" w:cs="Calibri"/>
          <w:b/>
          <w:bCs/>
          <w:sz w:val="22"/>
          <w:szCs w:val="22"/>
        </w:rPr>
        <w:t>alidation du plan de travail, du calendrier des activités et des ressources</w:t>
      </w:r>
      <w:r w:rsidR="0025255B" w:rsidRPr="00C94FD4">
        <w:rPr>
          <w:rFonts w:ascii="Century Gothic" w:hAnsi="Century Gothic" w:cs="Calibri"/>
          <w:sz w:val="22"/>
          <w:szCs w:val="22"/>
        </w:rPr>
        <w:t xml:space="preserve"> nécessaires pour la réalisation de la mission ;</w:t>
      </w:r>
    </w:p>
    <w:p w14:paraId="6095ADBD" w14:textId="72E4D15B" w:rsidR="0025255B" w:rsidRPr="00C94FD4" w:rsidRDefault="001E593E">
      <w:pPr>
        <w:numPr>
          <w:ilvl w:val="0"/>
          <w:numId w:val="6"/>
        </w:numPr>
        <w:rPr>
          <w:rFonts w:ascii="Century Gothic" w:hAnsi="Century Gothic" w:cs="Calibri"/>
          <w:sz w:val="22"/>
          <w:szCs w:val="22"/>
        </w:rPr>
      </w:pPr>
      <w:r>
        <w:rPr>
          <w:rFonts w:ascii="Century Gothic" w:hAnsi="Century Gothic" w:cs="Calibri"/>
          <w:b/>
          <w:bCs/>
          <w:sz w:val="22"/>
          <w:szCs w:val="22"/>
        </w:rPr>
        <w:t>d</w:t>
      </w:r>
      <w:r w:rsidR="0025255B" w:rsidRPr="00C94FD4">
        <w:rPr>
          <w:rFonts w:ascii="Century Gothic" w:hAnsi="Century Gothic" w:cs="Calibri"/>
          <w:b/>
          <w:bCs/>
          <w:sz w:val="22"/>
          <w:szCs w:val="22"/>
        </w:rPr>
        <w:t>ésignation des interlocuteurs clés</w:t>
      </w:r>
      <w:r w:rsidR="0025255B" w:rsidRPr="00C94FD4">
        <w:rPr>
          <w:rFonts w:ascii="Century Gothic" w:hAnsi="Century Gothic" w:cs="Calibri"/>
          <w:sz w:val="22"/>
          <w:szCs w:val="22"/>
        </w:rPr>
        <w:t xml:space="preserve"> au sein de l’ARCEP pour faciliter la collecte des informations et assurer un suivi efficace de la mission.</w:t>
      </w:r>
    </w:p>
    <w:p w14:paraId="69371049" w14:textId="6426743D" w:rsidR="0025255B" w:rsidRPr="001E593E" w:rsidRDefault="0025255B" w:rsidP="0025255B">
      <w:pPr>
        <w:pStyle w:val="Titre2"/>
        <w:rPr>
          <w:rFonts w:ascii="Century Gothic" w:hAnsi="Century Gothic"/>
          <w:sz w:val="22"/>
          <w:szCs w:val="22"/>
          <w:u w:val="none"/>
        </w:rPr>
      </w:pPr>
      <w:bookmarkStart w:id="12" w:name="_Toc200977051"/>
      <w:r w:rsidRPr="001E593E">
        <w:rPr>
          <w:rFonts w:ascii="Century Gothic" w:hAnsi="Century Gothic"/>
          <w:color w:val="000000"/>
          <w:kern w:val="0"/>
          <w:sz w:val="22"/>
          <w:szCs w:val="22"/>
          <w:u w:val="none"/>
          <w14:ligatures w14:val="none"/>
        </w:rPr>
        <w:t>Analyse</w:t>
      </w:r>
      <w:r w:rsidRPr="001E593E">
        <w:rPr>
          <w:rFonts w:ascii="Century Gothic" w:hAnsi="Century Gothic"/>
          <w:sz w:val="22"/>
          <w:szCs w:val="22"/>
          <w:u w:val="none"/>
        </w:rPr>
        <w:t xml:space="preserve"> documentaire</w:t>
      </w:r>
      <w:bookmarkEnd w:id="12"/>
    </w:p>
    <w:p w14:paraId="0078BE8E" w14:textId="78FFA220" w:rsidR="0025255B" w:rsidRPr="00C94FD4" w:rsidRDefault="001E593E">
      <w:pPr>
        <w:numPr>
          <w:ilvl w:val="0"/>
          <w:numId w:val="7"/>
        </w:numPr>
        <w:rPr>
          <w:rFonts w:ascii="Century Gothic" w:hAnsi="Century Gothic" w:cs="Calibri"/>
          <w:sz w:val="22"/>
          <w:szCs w:val="22"/>
        </w:rPr>
      </w:pPr>
      <w:r>
        <w:rPr>
          <w:rFonts w:ascii="Century Gothic" w:hAnsi="Century Gothic" w:cs="Calibri"/>
          <w:b/>
          <w:bCs/>
          <w:sz w:val="22"/>
          <w:szCs w:val="22"/>
        </w:rPr>
        <w:t>e</w:t>
      </w:r>
      <w:r w:rsidR="0025255B" w:rsidRPr="00C94FD4">
        <w:rPr>
          <w:rFonts w:ascii="Century Gothic" w:hAnsi="Century Gothic" w:cs="Calibri"/>
          <w:b/>
          <w:bCs/>
          <w:sz w:val="22"/>
          <w:szCs w:val="22"/>
        </w:rPr>
        <w:t>xamen approfondi des textes réglementaires en vigueur</w:t>
      </w:r>
      <w:r w:rsidR="0025255B" w:rsidRPr="00C94FD4">
        <w:rPr>
          <w:rFonts w:ascii="Century Gothic" w:hAnsi="Century Gothic" w:cs="Calibri"/>
          <w:sz w:val="22"/>
          <w:szCs w:val="22"/>
        </w:rPr>
        <w:t xml:space="preserve"> relatifs aux redevances de fréquences radioélectriques</w:t>
      </w:r>
      <w:r w:rsidR="00B263E8" w:rsidRPr="00C94FD4">
        <w:rPr>
          <w:rFonts w:ascii="Century Gothic" w:hAnsi="Century Gothic" w:cs="Calibri"/>
          <w:sz w:val="22"/>
          <w:szCs w:val="22"/>
        </w:rPr>
        <w:t xml:space="preserve"> </w:t>
      </w:r>
      <w:r w:rsidR="0025255B" w:rsidRPr="00C94FD4">
        <w:rPr>
          <w:rFonts w:ascii="Century Gothic" w:hAnsi="Century Gothic" w:cs="Calibri"/>
          <w:sz w:val="22"/>
          <w:szCs w:val="22"/>
        </w:rPr>
        <w:t>;</w:t>
      </w:r>
    </w:p>
    <w:p w14:paraId="3332EEA1" w14:textId="0C72FAE3" w:rsidR="0025255B" w:rsidRPr="00C94FD4" w:rsidRDefault="001E593E">
      <w:pPr>
        <w:numPr>
          <w:ilvl w:val="0"/>
          <w:numId w:val="7"/>
        </w:numPr>
        <w:rPr>
          <w:rFonts w:ascii="Century Gothic" w:hAnsi="Century Gothic" w:cs="Calibri"/>
          <w:sz w:val="22"/>
          <w:szCs w:val="22"/>
        </w:rPr>
      </w:pPr>
      <w:r>
        <w:rPr>
          <w:rFonts w:ascii="Century Gothic" w:hAnsi="Century Gothic" w:cs="Calibri"/>
          <w:b/>
          <w:bCs/>
          <w:sz w:val="22"/>
          <w:szCs w:val="22"/>
        </w:rPr>
        <w:t>a</w:t>
      </w:r>
      <w:r w:rsidR="0025255B" w:rsidRPr="00C94FD4">
        <w:rPr>
          <w:rFonts w:ascii="Century Gothic" w:hAnsi="Century Gothic" w:cs="Calibri"/>
          <w:b/>
          <w:bCs/>
          <w:sz w:val="22"/>
          <w:szCs w:val="22"/>
        </w:rPr>
        <w:t>nalyse des données de facturation</w:t>
      </w:r>
      <w:r w:rsidR="0025255B" w:rsidRPr="00C94FD4">
        <w:rPr>
          <w:rFonts w:ascii="Century Gothic" w:hAnsi="Century Gothic" w:cs="Calibri"/>
          <w:sz w:val="22"/>
          <w:szCs w:val="22"/>
        </w:rPr>
        <w:t xml:space="preserve"> </w:t>
      </w:r>
      <w:r w:rsidRPr="001E593E">
        <w:rPr>
          <w:rFonts w:ascii="Century Gothic" w:hAnsi="Century Gothic" w:cs="Calibri"/>
          <w:b/>
          <w:bCs/>
          <w:sz w:val="22"/>
          <w:szCs w:val="22"/>
        </w:rPr>
        <w:t>et de recouvrement</w:t>
      </w:r>
      <w:r>
        <w:rPr>
          <w:rFonts w:ascii="Century Gothic" w:hAnsi="Century Gothic" w:cs="Calibri"/>
          <w:sz w:val="22"/>
          <w:szCs w:val="22"/>
        </w:rPr>
        <w:t xml:space="preserve"> </w:t>
      </w:r>
      <w:r w:rsidR="0025255B" w:rsidRPr="00C94FD4">
        <w:rPr>
          <w:rFonts w:ascii="Century Gothic" w:hAnsi="Century Gothic" w:cs="Calibri"/>
          <w:sz w:val="22"/>
          <w:szCs w:val="22"/>
        </w:rPr>
        <w:t>(factures émises, justificatifs de paiement, rapports financiers, bases de calcul utilisées) ;</w:t>
      </w:r>
    </w:p>
    <w:p w14:paraId="43F9744D" w14:textId="2DB9D2D8" w:rsidR="0025255B" w:rsidRPr="00C94FD4" w:rsidRDefault="001E593E" w:rsidP="001E593E">
      <w:pPr>
        <w:ind w:left="720"/>
        <w:rPr>
          <w:rFonts w:ascii="Century Gothic" w:hAnsi="Century Gothic" w:cs="Calibri"/>
          <w:sz w:val="22"/>
          <w:szCs w:val="22"/>
        </w:rPr>
      </w:pPr>
      <w:r>
        <w:rPr>
          <w:rFonts w:ascii="Century Gothic" w:hAnsi="Century Gothic" w:cs="Calibri"/>
          <w:b/>
          <w:bCs/>
          <w:sz w:val="22"/>
          <w:szCs w:val="22"/>
        </w:rPr>
        <w:t>é</w:t>
      </w:r>
      <w:r w:rsidR="0025255B" w:rsidRPr="00C94FD4">
        <w:rPr>
          <w:rFonts w:ascii="Century Gothic" w:hAnsi="Century Gothic" w:cs="Calibri"/>
          <w:b/>
          <w:bCs/>
          <w:sz w:val="22"/>
          <w:szCs w:val="22"/>
        </w:rPr>
        <w:t>tude d</w:t>
      </w:r>
      <w:r>
        <w:rPr>
          <w:rFonts w:ascii="Century Gothic" w:hAnsi="Century Gothic" w:cs="Calibri"/>
          <w:b/>
          <w:bCs/>
          <w:sz w:val="22"/>
          <w:szCs w:val="22"/>
        </w:rPr>
        <w:t xml:space="preserve">u dispositif de contrôle interne des processus </w:t>
      </w:r>
      <w:r w:rsidR="0025255B" w:rsidRPr="00C94FD4">
        <w:rPr>
          <w:rFonts w:ascii="Century Gothic" w:hAnsi="Century Gothic" w:cs="Calibri"/>
          <w:b/>
          <w:bCs/>
          <w:sz w:val="22"/>
          <w:szCs w:val="22"/>
        </w:rPr>
        <w:t>de facturation</w:t>
      </w:r>
      <w:r>
        <w:rPr>
          <w:rFonts w:ascii="Century Gothic" w:hAnsi="Century Gothic" w:cs="Calibri"/>
          <w:b/>
          <w:bCs/>
          <w:sz w:val="22"/>
          <w:szCs w:val="22"/>
        </w:rPr>
        <w:t xml:space="preserve"> et de recouvrement</w:t>
      </w:r>
      <w:r w:rsidR="0025255B" w:rsidRPr="00C94FD4">
        <w:rPr>
          <w:rFonts w:ascii="Century Gothic" w:hAnsi="Century Gothic" w:cs="Calibri"/>
          <w:sz w:val="22"/>
          <w:szCs w:val="22"/>
        </w:rPr>
        <w:t xml:space="preserve"> afin d’évaluer leur conformité aux normes comptables et aux bonnes pratiques de régulation.</w:t>
      </w:r>
    </w:p>
    <w:p w14:paraId="53EF7CD5" w14:textId="48E43776" w:rsidR="0025255B" w:rsidRPr="001E593E" w:rsidRDefault="0025255B" w:rsidP="0025255B">
      <w:pPr>
        <w:pStyle w:val="Titre2"/>
        <w:rPr>
          <w:rFonts w:ascii="Century Gothic" w:hAnsi="Century Gothic"/>
          <w:sz w:val="22"/>
          <w:szCs w:val="22"/>
          <w:u w:val="none"/>
        </w:rPr>
      </w:pPr>
      <w:bookmarkStart w:id="13" w:name="_Toc200977052"/>
      <w:r w:rsidRPr="001E593E">
        <w:rPr>
          <w:rFonts w:ascii="Century Gothic" w:hAnsi="Century Gothic"/>
          <w:sz w:val="22"/>
          <w:szCs w:val="22"/>
          <w:u w:val="none"/>
        </w:rPr>
        <w:t xml:space="preserve">Réunions de </w:t>
      </w:r>
      <w:r w:rsidRPr="001E593E">
        <w:rPr>
          <w:rFonts w:ascii="Century Gothic" w:hAnsi="Century Gothic"/>
          <w:color w:val="000000"/>
          <w:kern w:val="0"/>
          <w:sz w:val="22"/>
          <w:szCs w:val="22"/>
          <w:u w:val="none"/>
          <w14:ligatures w14:val="none"/>
        </w:rPr>
        <w:t>concertation</w:t>
      </w:r>
      <w:r w:rsidRPr="001E593E">
        <w:rPr>
          <w:rFonts w:ascii="Century Gothic" w:hAnsi="Century Gothic"/>
          <w:sz w:val="22"/>
          <w:szCs w:val="22"/>
          <w:u w:val="none"/>
        </w:rPr>
        <w:t xml:space="preserve"> et collecte d’informations</w:t>
      </w:r>
      <w:bookmarkEnd w:id="13"/>
    </w:p>
    <w:p w14:paraId="2594EB38" w14:textId="77449CA2" w:rsidR="0025255B" w:rsidRPr="00C94FD4" w:rsidRDefault="001E593E">
      <w:pPr>
        <w:numPr>
          <w:ilvl w:val="0"/>
          <w:numId w:val="8"/>
        </w:numPr>
        <w:rPr>
          <w:rFonts w:ascii="Century Gothic" w:hAnsi="Century Gothic" w:cs="Calibri"/>
          <w:sz w:val="22"/>
          <w:szCs w:val="22"/>
        </w:rPr>
      </w:pPr>
      <w:r>
        <w:rPr>
          <w:rFonts w:ascii="Century Gothic" w:hAnsi="Century Gothic" w:cs="Calibri"/>
          <w:b/>
          <w:bCs/>
          <w:sz w:val="22"/>
          <w:szCs w:val="22"/>
        </w:rPr>
        <w:t>o</w:t>
      </w:r>
      <w:r w:rsidR="0025255B" w:rsidRPr="00C94FD4">
        <w:rPr>
          <w:rFonts w:ascii="Century Gothic" w:hAnsi="Century Gothic" w:cs="Calibri"/>
          <w:b/>
          <w:bCs/>
          <w:sz w:val="22"/>
          <w:szCs w:val="22"/>
        </w:rPr>
        <w:t>rganisation d’entretiens</w:t>
      </w:r>
      <w:r w:rsidR="0025255B" w:rsidRPr="00C94FD4">
        <w:rPr>
          <w:rFonts w:ascii="Century Gothic" w:hAnsi="Century Gothic" w:cs="Calibri"/>
          <w:sz w:val="22"/>
          <w:szCs w:val="22"/>
        </w:rPr>
        <w:t xml:space="preserve"> avec les acteurs clés impliqués dans le</w:t>
      </w:r>
      <w:r>
        <w:rPr>
          <w:rFonts w:ascii="Century Gothic" w:hAnsi="Century Gothic" w:cs="Calibri"/>
          <w:sz w:val="22"/>
          <w:szCs w:val="22"/>
        </w:rPr>
        <w:t>s</w:t>
      </w:r>
      <w:r w:rsidR="0025255B" w:rsidRPr="00C94FD4">
        <w:rPr>
          <w:rFonts w:ascii="Century Gothic" w:hAnsi="Century Gothic" w:cs="Calibri"/>
          <w:sz w:val="22"/>
          <w:szCs w:val="22"/>
        </w:rPr>
        <w:t xml:space="preserve"> processus de facturation</w:t>
      </w:r>
      <w:r>
        <w:rPr>
          <w:rFonts w:ascii="Century Gothic" w:hAnsi="Century Gothic" w:cs="Calibri"/>
          <w:sz w:val="22"/>
          <w:szCs w:val="22"/>
        </w:rPr>
        <w:t xml:space="preserve"> et de recouvrement</w:t>
      </w:r>
      <w:r w:rsidR="0025255B" w:rsidRPr="00C94FD4">
        <w:rPr>
          <w:rFonts w:ascii="Century Gothic" w:hAnsi="Century Gothic" w:cs="Calibri"/>
          <w:sz w:val="22"/>
          <w:szCs w:val="22"/>
        </w:rPr>
        <w:t>, notamment les services financiers, comptables et techniques de l’ARCEP ;</w:t>
      </w:r>
    </w:p>
    <w:p w14:paraId="5D109623" w14:textId="5646E938" w:rsidR="0025255B" w:rsidRPr="00C94FD4" w:rsidRDefault="001E593E">
      <w:pPr>
        <w:numPr>
          <w:ilvl w:val="0"/>
          <w:numId w:val="8"/>
        </w:numPr>
        <w:rPr>
          <w:rFonts w:ascii="Century Gothic" w:hAnsi="Century Gothic" w:cs="Calibri"/>
          <w:sz w:val="22"/>
          <w:szCs w:val="22"/>
        </w:rPr>
      </w:pPr>
      <w:r>
        <w:rPr>
          <w:rFonts w:ascii="Century Gothic" w:hAnsi="Century Gothic" w:cs="Calibri"/>
          <w:b/>
          <w:bCs/>
          <w:sz w:val="22"/>
          <w:szCs w:val="22"/>
        </w:rPr>
        <w:t>c</w:t>
      </w:r>
      <w:r w:rsidR="0025255B" w:rsidRPr="00C94FD4">
        <w:rPr>
          <w:rFonts w:ascii="Century Gothic" w:hAnsi="Century Gothic" w:cs="Calibri"/>
          <w:b/>
          <w:bCs/>
          <w:sz w:val="22"/>
          <w:szCs w:val="22"/>
        </w:rPr>
        <w:t xml:space="preserve">onsultation </w:t>
      </w:r>
      <w:r>
        <w:rPr>
          <w:rFonts w:ascii="Century Gothic" w:hAnsi="Century Gothic" w:cs="Calibri"/>
          <w:b/>
          <w:bCs/>
          <w:sz w:val="22"/>
          <w:szCs w:val="22"/>
        </w:rPr>
        <w:t xml:space="preserve">par sondage </w:t>
      </w:r>
      <w:r w:rsidR="0025255B" w:rsidRPr="00C94FD4">
        <w:rPr>
          <w:rFonts w:ascii="Century Gothic" w:hAnsi="Century Gothic" w:cs="Calibri"/>
          <w:b/>
          <w:bCs/>
          <w:sz w:val="22"/>
          <w:szCs w:val="22"/>
        </w:rPr>
        <w:t xml:space="preserve">des </w:t>
      </w:r>
      <w:r w:rsidR="00B263E8" w:rsidRPr="00C94FD4">
        <w:rPr>
          <w:rFonts w:ascii="Century Gothic" w:hAnsi="Century Gothic" w:cs="Calibri"/>
          <w:b/>
          <w:bCs/>
          <w:sz w:val="22"/>
          <w:szCs w:val="22"/>
        </w:rPr>
        <w:t>utilisateurs</w:t>
      </w:r>
      <w:r w:rsidR="0025255B" w:rsidRPr="00C94FD4">
        <w:rPr>
          <w:rFonts w:ascii="Century Gothic" w:hAnsi="Century Gothic" w:cs="Calibri"/>
          <w:b/>
          <w:bCs/>
          <w:sz w:val="22"/>
          <w:szCs w:val="22"/>
        </w:rPr>
        <w:t xml:space="preserve"> de fréquences</w:t>
      </w:r>
      <w:r w:rsidR="0025255B" w:rsidRPr="00C94FD4">
        <w:rPr>
          <w:rFonts w:ascii="Century Gothic" w:hAnsi="Century Gothic" w:cs="Calibri"/>
          <w:sz w:val="22"/>
          <w:szCs w:val="22"/>
        </w:rPr>
        <w:t xml:space="preserve"> </w:t>
      </w:r>
      <w:r w:rsidR="0025255B" w:rsidRPr="001E593E">
        <w:rPr>
          <w:rFonts w:ascii="Century Gothic" w:hAnsi="Century Gothic" w:cs="Calibri"/>
          <w:b/>
          <w:bCs/>
          <w:sz w:val="22"/>
          <w:szCs w:val="22"/>
        </w:rPr>
        <w:t>radioélectriques</w:t>
      </w:r>
      <w:r w:rsidR="0025255B" w:rsidRPr="00C94FD4">
        <w:rPr>
          <w:rFonts w:ascii="Century Gothic" w:hAnsi="Century Gothic" w:cs="Calibri"/>
          <w:sz w:val="22"/>
          <w:szCs w:val="22"/>
        </w:rPr>
        <w:t xml:space="preserve"> pour recueillir leur retour d’expérience sur la clarté et la régularité des facturations reçues ;</w:t>
      </w:r>
    </w:p>
    <w:p w14:paraId="605CB1E7" w14:textId="0789158F" w:rsidR="0025255B" w:rsidRPr="00C94FD4" w:rsidRDefault="001E593E">
      <w:pPr>
        <w:numPr>
          <w:ilvl w:val="0"/>
          <w:numId w:val="8"/>
        </w:numPr>
        <w:rPr>
          <w:rFonts w:ascii="Century Gothic" w:hAnsi="Century Gothic" w:cs="Calibri"/>
          <w:sz w:val="22"/>
          <w:szCs w:val="22"/>
        </w:rPr>
      </w:pPr>
      <w:r>
        <w:rPr>
          <w:rFonts w:ascii="Century Gothic" w:hAnsi="Century Gothic" w:cs="Calibri"/>
          <w:b/>
          <w:bCs/>
          <w:sz w:val="22"/>
          <w:szCs w:val="22"/>
        </w:rPr>
        <w:t>i</w:t>
      </w:r>
      <w:r w:rsidR="0025255B" w:rsidRPr="00C94FD4">
        <w:rPr>
          <w:rFonts w:ascii="Century Gothic" w:hAnsi="Century Gothic" w:cs="Calibri"/>
          <w:b/>
          <w:bCs/>
          <w:sz w:val="22"/>
          <w:szCs w:val="22"/>
        </w:rPr>
        <w:t>dentification des éventuels dysfonctionnements</w:t>
      </w:r>
      <w:r w:rsidR="0025255B" w:rsidRPr="00C94FD4">
        <w:rPr>
          <w:rFonts w:ascii="Century Gothic" w:hAnsi="Century Gothic" w:cs="Calibri"/>
          <w:sz w:val="22"/>
          <w:szCs w:val="22"/>
        </w:rPr>
        <w:t xml:space="preserve"> et des difficultés rencontrées dans l’application des tarifs et des procédures.</w:t>
      </w:r>
    </w:p>
    <w:p w14:paraId="5F21C80D" w14:textId="156BA570" w:rsidR="0025255B" w:rsidRPr="001E593E" w:rsidRDefault="0025255B" w:rsidP="0025255B">
      <w:pPr>
        <w:pStyle w:val="Titre2"/>
        <w:rPr>
          <w:rFonts w:ascii="Century Gothic" w:hAnsi="Century Gothic"/>
          <w:sz w:val="22"/>
          <w:szCs w:val="22"/>
          <w:u w:val="none"/>
        </w:rPr>
      </w:pPr>
      <w:bookmarkStart w:id="14" w:name="_Toc200977053"/>
      <w:r w:rsidRPr="001E593E">
        <w:rPr>
          <w:rFonts w:ascii="Century Gothic" w:hAnsi="Century Gothic"/>
          <w:sz w:val="22"/>
          <w:szCs w:val="22"/>
          <w:u w:val="none"/>
        </w:rPr>
        <w:t xml:space="preserve">Organisation </w:t>
      </w:r>
      <w:r w:rsidRPr="001E593E">
        <w:rPr>
          <w:rFonts w:ascii="Century Gothic" w:hAnsi="Century Gothic"/>
          <w:color w:val="000000"/>
          <w:kern w:val="0"/>
          <w:sz w:val="22"/>
          <w:szCs w:val="22"/>
          <w:u w:val="none"/>
          <w14:ligatures w14:val="none"/>
        </w:rPr>
        <w:t>des</w:t>
      </w:r>
      <w:r w:rsidRPr="001E593E">
        <w:rPr>
          <w:rFonts w:ascii="Century Gothic" w:hAnsi="Century Gothic"/>
          <w:sz w:val="22"/>
          <w:szCs w:val="22"/>
          <w:u w:val="none"/>
        </w:rPr>
        <w:t xml:space="preserve"> ateliers de restitution</w:t>
      </w:r>
      <w:bookmarkEnd w:id="14"/>
    </w:p>
    <w:p w14:paraId="2E049276" w14:textId="546000AE" w:rsidR="0025255B" w:rsidRPr="00C94FD4" w:rsidRDefault="001E593E">
      <w:pPr>
        <w:numPr>
          <w:ilvl w:val="0"/>
          <w:numId w:val="9"/>
        </w:numPr>
        <w:rPr>
          <w:rFonts w:ascii="Century Gothic" w:hAnsi="Century Gothic" w:cs="Calibri"/>
          <w:sz w:val="22"/>
          <w:szCs w:val="22"/>
        </w:rPr>
      </w:pPr>
      <w:r>
        <w:rPr>
          <w:rFonts w:ascii="Century Gothic" w:hAnsi="Century Gothic" w:cs="Calibri"/>
          <w:b/>
          <w:bCs/>
          <w:sz w:val="22"/>
          <w:szCs w:val="22"/>
        </w:rPr>
        <w:t>p</w:t>
      </w:r>
      <w:r w:rsidR="0025255B" w:rsidRPr="00C94FD4">
        <w:rPr>
          <w:rFonts w:ascii="Century Gothic" w:hAnsi="Century Gothic" w:cs="Calibri"/>
          <w:b/>
          <w:bCs/>
          <w:sz w:val="22"/>
          <w:szCs w:val="22"/>
        </w:rPr>
        <w:t>résentation des constats préliminaires</w:t>
      </w:r>
      <w:r w:rsidR="0025255B" w:rsidRPr="00C94FD4">
        <w:rPr>
          <w:rFonts w:ascii="Century Gothic" w:hAnsi="Century Gothic" w:cs="Calibri"/>
          <w:sz w:val="22"/>
          <w:szCs w:val="22"/>
        </w:rPr>
        <w:t xml:space="preserve"> aux responsables de l’ARCEP pour recueillir leurs observations et ajuster les analyses si nécessaire ;</w:t>
      </w:r>
    </w:p>
    <w:p w14:paraId="00737663" w14:textId="5E4822D3" w:rsidR="0025255B" w:rsidRPr="00C94FD4" w:rsidRDefault="001E593E">
      <w:pPr>
        <w:numPr>
          <w:ilvl w:val="0"/>
          <w:numId w:val="9"/>
        </w:numPr>
        <w:rPr>
          <w:rFonts w:ascii="Century Gothic" w:hAnsi="Century Gothic" w:cs="Calibri"/>
          <w:sz w:val="22"/>
          <w:szCs w:val="22"/>
        </w:rPr>
      </w:pPr>
      <w:r>
        <w:rPr>
          <w:rFonts w:ascii="Century Gothic" w:hAnsi="Century Gothic" w:cs="Calibri"/>
          <w:b/>
          <w:bCs/>
          <w:sz w:val="22"/>
          <w:szCs w:val="22"/>
        </w:rPr>
        <w:t>o</w:t>
      </w:r>
      <w:r w:rsidR="0025255B" w:rsidRPr="00C94FD4">
        <w:rPr>
          <w:rFonts w:ascii="Century Gothic" w:hAnsi="Century Gothic" w:cs="Calibri"/>
          <w:b/>
          <w:bCs/>
          <w:sz w:val="22"/>
          <w:szCs w:val="22"/>
        </w:rPr>
        <w:t>rganisation d’un atelier de restitution</w:t>
      </w:r>
      <w:r w:rsidR="0025255B" w:rsidRPr="00C94FD4">
        <w:rPr>
          <w:rFonts w:ascii="Century Gothic" w:hAnsi="Century Gothic" w:cs="Calibri"/>
          <w:sz w:val="22"/>
          <w:szCs w:val="22"/>
        </w:rPr>
        <w:t xml:space="preserve"> pour partager les résultats de l’audit, expliquer les écarts identifiés et proposer des axes d’amélioration ;</w:t>
      </w:r>
    </w:p>
    <w:p w14:paraId="68916C4F" w14:textId="3CB3F357" w:rsidR="0025255B" w:rsidRPr="00C94FD4" w:rsidRDefault="001E593E">
      <w:pPr>
        <w:numPr>
          <w:ilvl w:val="0"/>
          <w:numId w:val="9"/>
        </w:numPr>
        <w:rPr>
          <w:rFonts w:ascii="Century Gothic" w:hAnsi="Century Gothic" w:cs="Calibri"/>
          <w:sz w:val="22"/>
          <w:szCs w:val="22"/>
        </w:rPr>
      </w:pPr>
      <w:r>
        <w:rPr>
          <w:rFonts w:ascii="Century Gothic" w:hAnsi="Century Gothic" w:cs="Calibri"/>
          <w:b/>
          <w:bCs/>
          <w:sz w:val="22"/>
          <w:szCs w:val="22"/>
        </w:rPr>
        <w:lastRenderedPageBreak/>
        <w:t>v</w:t>
      </w:r>
      <w:r w:rsidR="0025255B" w:rsidRPr="00C94FD4">
        <w:rPr>
          <w:rFonts w:ascii="Century Gothic" w:hAnsi="Century Gothic" w:cs="Calibri"/>
          <w:b/>
          <w:bCs/>
          <w:sz w:val="22"/>
          <w:szCs w:val="22"/>
        </w:rPr>
        <w:t>alidation des recommandations</w:t>
      </w:r>
      <w:r w:rsidR="0025255B" w:rsidRPr="00C94FD4">
        <w:rPr>
          <w:rFonts w:ascii="Century Gothic" w:hAnsi="Century Gothic" w:cs="Calibri"/>
          <w:sz w:val="22"/>
          <w:szCs w:val="22"/>
        </w:rPr>
        <w:t xml:space="preserve"> et du plan d’actions avec l’ARCEP pour assurer leur faisabilité et leur mise en œuvre effective.</w:t>
      </w:r>
    </w:p>
    <w:p w14:paraId="2DF50352" w14:textId="16F3CC3E" w:rsidR="0025255B" w:rsidRPr="001E593E" w:rsidRDefault="0025255B" w:rsidP="0025255B">
      <w:pPr>
        <w:pStyle w:val="Titre2"/>
        <w:rPr>
          <w:rFonts w:ascii="Century Gothic" w:hAnsi="Century Gothic"/>
          <w:sz w:val="22"/>
          <w:szCs w:val="22"/>
          <w:u w:val="none"/>
        </w:rPr>
      </w:pPr>
      <w:bookmarkStart w:id="15" w:name="_Toc200977054"/>
      <w:r w:rsidRPr="001E593E">
        <w:rPr>
          <w:rFonts w:ascii="Century Gothic" w:hAnsi="Century Gothic"/>
          <w:color w:val="000000"/>
          <w:kern w:val="0"/>
          <w:sz w:val="22"/>
          <w:szCs w:val="22"/>
          <w:u w:val="none"/>
          <w14:ligatures w14:val="none"/>
        </w:rPr>
        <w:t>Accompagnement</w:t>
      </w:r>
      <w:r w:rsidRPr="001E593E">
        <w:rPr>
          <w:rFonts w:ascii="Century Gothic" w:hAnsi="Century Gothic"/>
          <w:sz w:val="22"/>
          <w:szCs w:val="22"/>
          <w:u w:val="none"/>
        </w:rPr>
        <w:t xml:space="preserve"> et accès à l’information</w:t>
      </w:r>
      <w:bookmarkEnd w:id="15"/>
    </w:p>
    <w:p w14:paraId="2B8D1FF5" w14:textId="1D5AF868" w:rsidR="0025255B" w:rsidRPr="00C94FD4" w:rsidRDefault="001E593E">
      <w:pPr>
        <w:numPr>
          <w:ilvl w:val="0"/>
          <w:numId w:val="10"/>
        </w:numPr>
        <w:rPr>
          <w:rFonts w:ascii="Century Gothic" w:hAnsi="Century Gothic" w:cs="Calibri"/>
          <w:sz w:val="22"/>
          <w:szCs w:val="22"/>
        </w:rPr>
      </w:pPr>
      <w:r>
        <w:rPr>
          <w:rFonts w:ascii="Century Gothic" w:hAnsi="Century Gothic" w:cs="Calibri"/>
          <w:b/>
          <w:bCs/>
          <w:sz w:val="22"/>
          <w:szCs w:val="22"/>
        </w:rPr>
        <w:t>f</w:t>
      </w:r>
      <w:r w:rsidR="0025255B" w:rsidRPr="00C94FD4">
        <w:rPr>
          <w:rFonts w:ascii="Century Gothic" w:hAnsi="Century Gothic" w:cs="Calibri"/>
          <w:b/>
          <w:bCs/>
          <w:sz w:val="22"/>
          <w:szCs w:val="22"/>
        </w:rPr>
        <w:t>acilitation de l’accès</w:t>
      </w:r>
      <w:r w:rsidR="0025255B" w:rsidRPr="00C94FD4">
        <w:rPr>
          <w:rFonts w:ascii="Century Gothic" w:hAnsi="Century Gothic" w:cs="Calibri"/>
          <w:sz w:val="22"/>
          <w:szCs w:val="22"/>
        </w:rPr>
        <w:t xml:space="preserve"> aux bases de données, aux outils de gestion et aux archives comptables nécessaires à l’audit ;</w:t>
      </w:r>
    </w:p>
    <w:p w14:paraId="600FB233" w14:textId="657889FB" w:rsidR="0025255B" w:rsidRPr="00C94FD4" w:rsidRDefault="001E593E">
      <w:pPr>
        <w:numPr>
          <w:ilvl w:val="0"/>
          <w:numId w:val="10"/>
        </w:numPr>
        <w:rPr>
          <w:rFonts w:ascii="Century Gothic" w:hAnsi="Century Gothic" w:cs="Calibri"/>
          <w:sz w:val="22"/>
          <w:szCs w:val="22"/>
        </w:rPr>
      </w:pPr>
      <w:r>
        <w:rPr>
          <w:rFonts w:ascii="Century Gothic" w:hAnsi="Century Gothic" w:cs="Calibri"/>
          <w:b/>
          <w:bCs/>
          <w:sz w:val="22"/>
          <w:szCs w:val="22"/>
        </w:rPr>
        <w:t>m</w:t>
      </w:r>
      <w:r w:rsidR="0025255B" w:rsidRPr="00C94FD4">
        <w:rPr>
          <w:rFonts w:ascii="Century Gothic" w:hAnsi="Century Gothic" w:cs="Calibri"/>
          <w:b/>
          <w:bCs/>
          <w:sz w:val="22"/>
          <w:szCs w:val="22"/>
        </w:rPr>
        <w:t>ise en place d’un canal de communication</w:t>
      </w:r>
      <w:r w:rsidR="0025255B" w:rsidRPr="00C94FD4">
        <w:rPr>
          <w:rFonts w:ascii="Century Gothic" w:hAnsi="Century Gothic" w:cs="Calibri"/>
          <w:sz w:val="22"/>
          <w:szCs w:val="22"/>
        </w:rPr>
        <w:t xml:space="preserve"> fluide entre le cabinet et l’ARCEP pour garantir la disponibilité des informations requises ;</w:t>
      </w:r>
    </w:p>
    <w:p w14:paraId="55343135" w14:textId="5E61AF79" w:rsidR="0025255B" w:rsidRPr="00C94FD4" w:rsidRDefault="001E593E">
      <w:pPr>
        <w:numPr>
          <w:ilvl w:val="0"/>
          <w:numId w:val="10"/>
        </w:numPr>
        <w:rPr>
          <w:rFonts w:ascii="Century Gothic" w:hAnsi="Century Gothic" w:cs="Calibri"/>
          <w:sz w:val="22"/>
          <w:szCs w:val="22"/>
        </w:rPr>
      </w:pPr>
      <w:r>
        <w:rPr>
          <w:rFonts w:ascii="Century Gothic" w:hAnsi="Century Gothic" w:cs="Calibri"/>
          <w:b/>
          <w:bCs/>
          <w:sz w:val="22"/>
          <w:szCs w:val="22"/>
        </w:rPr>
        <w:t>a</w:t>
      </w:r>
      <w:r w:rsidR="0025255B" w:rsidRPr="00C94FD4">
        <w:rPr>
          <w:rFonts w:ascii="Century Gothic" w:hAnsi="Century Gothic" w:cs="Calibri"/>
          <w:b/>
          <w:bCs/>
          <w:sz w:val="22"/>
          <w:szCs w:val="22"/>
        </w:rPr>
        <w:t>ssistance et conseils</w:t>
      </w:r>
      <w:r w:rsidR="0025255B" w:rsidRPr="00C94FD4">
        <w:rPr>
          <w:rFonts w:ascii="Century Gothic" w:hAnsi="Century Gothic" w:cs="Calibri"/>
          <w:sz w:val="22"/>
          <w:szCs w:val="22"/>
        </w:rPr>
        <w:t xml:space="preserve"> aux équipes de l’ARCEP sur l’optimisation des processus de facturation et de suivi des redevances.</w:t>
      </w:r>
    </w:p>
    <w:p w14:paraId="04B46FDC" w14:textId="5519A866" w:rsidR="00A342AC" w:rsidRPr="00C94FD4" w:rsidRDefault="00A342AC" w:rsidP="00A342AC">
      <w:pPr>
        <w:pStyle w:val="Titre1"/>
        <w:rPr>
          <w:rFonts w:ascii="Century Gothic" w:hAnsi="Century Gothic"/>
          <w:sz w:val="22"/>
          <w:szCs w:val="22"/>
        </w:rPr>
      </w:pPr>
      <w:bookmarkStart w:id="16" w:name="_Toc200977055"/>
      <w:r w:rsidRPr="00C94FD4">
        <w:rPr>
          <w:rFonts w:ascii="Century Gothic" w:hAnsi="Century Gothic"/>
          <w:sz w:val="22"/>
          <w:szCs w:val="22"/>
        </w:rPr>
        <w:t>PROFIL DU CABINET</w:t>
      </w:r>
      <w:bookmarkEnd w:id="16"/>
    </w:p>
    <w:p w14:paraId="6BED2D59" w14:textId="59C3A842" w:rsidR="00475FE3" w:rsidRPr="00483947" w:rsidRDefault="00475FE3" w:rsidP="00475FE3">
      <w:pPr>
        <w:pStyle w:val="Titre2"/>
        <w:rPr>
          <w:rFonts w:ascii="Century Gothic" w:hAnsi="Century Gothic"/>
          <w:sz w:val="22"/>
          <w:szCs w:val="22"/>
          <w:u w:val="none"/>
        </w:rPr>
      </w:pPr>
      <w:bookmarkStart w:id="17" w:name="_Toc200977056"/>
      <w:r w:rsidRPr="00483947">
        <w:rPr>
          <w:rFonts w:ascii="Century Gothic" w:hAnsi="Century Gothic"/>
          <w:sz w:val="22"/>
          <w:szCs w:val="22"/>
          <w:u w:val="none"/>
        </w:rPr>
        <w:t>Expérience générale du cabinet</w:t>
      </w:r>
      <w:bookmarkEnd w:id="17"/>
    </w:p>
    <w:p w14:paraId="04F1905E" w14:textId="77777777" w:rsidR="00475FE3" w:rsidRPr="00C94FD4" w:rsidRDefault="00475FE3" w:rsidP="00475FE3">
      <w:pPr>
        <w:spacing w:after="120" w:line="240" w:lineRule="auto"/>
        <w:rPr>
          <w:rFonts w:ascii="Century Gothic" w:hAnsi="Century Gothic" w:cs="Calibri"/>
          <w:sz w:val="22"/>
          <w:szCs w:val="22"/>
        </w:rPr>
      </w:pPr>
      <w:r w:rsidRPr="00C94FD4">
        <w:rPr>
          <w:rFonts w:ascii="Century Gothic" w:hAnsi="Century Gothic" w:cs="Calibri"/>
          <w:sz w:val="22"/>
          <w:szCs w:val="22"/>
        </w:rPr>
        <w:t>Le cabinet devra démontrer :</w:t>
      </w:r>
    </w:p>
    <w:p w14:paraId="17FD51CC" w14:textId="345DF28F" w:rsidR="00475FE3" w:rsidRPr="002355F4" w:rsidRDefault="00483947" w:rsidP="003515DB">
      <w:pPr>
        <w:numPr>
          <w:ilvl w:val="0"/>
          <w:numId w:val="17"/>
        </w:numPr>
        <w:spacing w:after="120" w:line="240" w:lineRule="auto"/>
        <w:ind w:left="284" w:hanging="284"/>
        <w:rPr>
          <w:rFonts w:ascii="Century Gothic" w:hAnsi="Century Gothic" w:cs="Calibri"/>
          <w:sz w:val="22"/>
          <w:szCs w:val="22"/>
        </w:rPr>
      </w:pPr>
      <w:r w:rsidRPr="002355F4">
        <w:rPr>
          <w:rFonts w:ascii="Century Gothic" w:hAnsi="Century Gothic" w:cs="Calibri"/>
          <w:sz w:val="22"/>
          <w:szCs w:val="22"/>
        </w:rPr>
        <w:t>u</w:t>
      </w:r>
      <w:r w:rsidR="00475FE3" w:rsidRPr="002355F4">
        <w:rPr>
          <w:rFonts w:ascii="Century Gothic" w:hAnsi="Century Gothic" w:cs="Calibri"/>
          <w:sz w:val="22"/>
          <w:szCs w:val="22"/>
        </w:rPr>
        <w:t xml:space="preserve">ne expérience significative en audit </w:t>
      </w:r>
      <w:r w:rsidRPr="002355F4">
        <w:rPr>
          <w:rFonts w:ascii="Century Gothic" w:hAnsi="Century Gothic" w:cs="Calibri"/>
          <w:sz w:val="22"/>
          <w:szCs w:val="22"/>
        </w:rPr>
        <w:t xml:space="preserve">comptable et </w:t>
      </w:r>
      <w:r w:rsidR="00475FE3" w:rsidRPr="002355F4">
        <w:rPr>
          <w:rFonts w:ascii="Century Gothic" w:hAnsi="Century Gothic" w:cs="Calibri"/>
          <w:sz w:val="22"/>
          <w:szCs w:val="22"/>
        </w:rPr>
        <w:t>financier</w:t>
      </w:r>
      <w:r w:rsidRPr="002355F4">
        <w:rPr>
          <w:rFonts w:ascii="Century Gothic" w:hAnsi="Century Gothic" w:cs="Calibri"/>
          <w:sz w:val="22"/>
          <w:szCs w:val="22"/>
        </w:rPr>
        <w:t xml:space="preserve"> plus spécifiquement dans </w:t>
      </w:r>
      <w:r w:rsidR="00475FE3" w:rsidRPr="002355F4">
        <w:rPr>
          <w:rFonts w:ascii="Century Gothic" w:hAnsi="Century Gothic" w:cs="Calibri"/>
          <w:sz w:val="22"/>
          <w:szCs w:val="22"/>
        </w:rPr>
        <w:t xml:space="preserve">le secteur des télécommunications </w:t>
      </w:r>
      <w:r w:rsidR="002355F4" w:rsidRPr="002355F4">
        <w:rPr>
          <w:rFonts w:ascii="Century Gothic" w:hAnsi="Century Gothic" w:cs="Calibri"/>
          <w:sz w:val="22"/>
          <w:szCs w:val="22"/>
        </w:rPr>
        <w:t>avec des connaissances</w:t>
      </w:r>
      <w:r w:rsidR="002355F4">
        <w:rPr>
          <w:rFonts w:ascii="Century Gothic" w:hAnsi="Century Gothic" w:cs="Calibri"/>
          <w:sz w:val="22"/>
          <w:szCs w:val="22"/>
        </w:rPr>
        <w:t xml:space="preserve"> sur </w:t>
      </w:r>
      <w:r w:rsidR="00475FE3" w:rsidRPr="002355F4">
        <w:rPr>
          <w:rFonts w:ascii="Century Gothic" w:hAnsi="Century Gothic" w:cs="Calibri"/>
          <w:sz w:val="22"/>
          <w:szCs w:val="22"/>
        </w:rPr>
        <w:t>des enjeux de la gestion des fréquences radioélectriques ;</w:t>
      </w:r>
    </w:p>
    <w:p w14:paraId="6C37C6D0" w14:textId="42D7F342" w:rsidR="00475FE3" w:rsidRPr="00C94FD4" w:rsidRDefault="00483947" w:rsidP="002355F4">
      <w:pPr>
        <w:numPr>
          <w:ilvl w:val="0"/>
          <w:numId w:val="17"/>
        </w:numPr>
        <w:spacing w:after="120" w:line="240" w:lineRule="auto"/>
        <w:ind w:left="284" w:hanging="284"/>
        <w:rPr>
          <w:rFonts w:ascii="Century Gothic" w:hAnsi="Century Gothic" w:cs="Calibri"/>
          <w:sz w:val="22"/>
          <w:szCs w:val="22"/>
        </w:rPr>
      </w:pPr>
      <w:r>
        <w:rPr>
          <w:rFonts w:ascii="Century Gothic" w:hAnsi="Century Gothic" w:cs="Calibri"/>
          <w:sz w:val="22"/>
          <w:szCs w:val="22"/>
        </w:rPr>
        <w:t>u</w:t>
      </w:r>
      <w:r w:rsidR="00475FE3" w:rsidRPr="00C94FD4">
        <w:rPr>
          <w:rFonts w:ascii="Century Gothic" w:hAnsi="Century Gothic" w:cs="Calibri"/>
          <w:sz w:val="22"/>
          <w:szCs w:val="22"/>
        </w:rPr>
        <w:t>ne connaissance des cadres réglementaires et tarifaires, bien que des compétences proches dans des secteurs connexes soient également appréciées ;</w:t>
      </w:r>
    </w:p>
    <w:p w14:paraId="32D3133F" w14:textId="09ED320A" w:rsidR="00475FE3" w:rsidRPr="00C94FD4" w:rsidRDefault="00483947" w:rsidP="002355F4">
      <w:pPr>
        <w:numPr>
          <w:ilvl w:val="0"/>
          <w:numId w:val="17"/>
        </w:numPr>
        <w:spacing w:after="120" w:line="240" w:lineRule="auto"/>
        <w:ind w:left="284" w:hanging="284"/>
        <w:rPr>
          <w:rFonts w:ascii="Century Gothic" w:hAnsi="Century Gothic" w:cs="Calibri"/>
          <w:sz w:val="22"/>
          <w:szCs w:val="22"/>
        </w:rPr>
      </w:pPr>
      <w:r>
        <w:rPr>
          <w:rFonts w:ascii="Century Gothic" w:hAnsi="Century Gothic" w:cs="Calibri"/>
          <w:sz w:val="22"/>
          <w:szCs w:val="22"/>
        </w:rPr>
        <w:t>u</w:t>
      </w:r>
      <w:r w:rsidR="00475FE3" w:rsidRPr="00C94FD4">
        <w:rPr>
          <w:rFonts w:ascii="Century Gothic" w:hAnsi="Century Gothic" w:cs="Calibri"/>
          <w:sz w:val="22"/>
          <w:szCs w:val="22"/>
        </w:rPr>
        <w:t>ne expérience dans l’accompagnement d’autorités de régulation ou d’institutions publiques sur des missions similaires, mais une expérience dans d’autres secteurs d’audit réglementaire peut également être prise en compte ;</w:t>
      </w:r>
    </w:p>
    <w:p w14:paraId="66963120" w14:textId="5799C940" w:rsidR="00475FE3" w:rsidRPr="00C94FD4" w:rsidRDefault="00945B27" w:rsidP="002355F4">
      <w:pPr>
        <w:numPr>
          <w:ilvl w:val="0"/>
          <w:numId w:val="17"/>
        </w:numPr>
        <w:tabs>
          <w:tab w:val="clear" w:pos="720"/>
          <w:tab w:val="num" w:pos="284"/>
        </w:tabs>
        <w:spacing w:after="120" w:line="240" w:lineRule="auto"/>
        <w:ind w:left="284" w:hanging="284"/>
        <w:rPr>
          <w:rFonts w:ascii="Century Gothic" w:hAnsi="Century Gothic" w:cs="Calibri"/>
          <w:sz w:val="22"/>
          <w:szCs w:val="22"/>
        </w:rPr>
      </w:pPr>
      <w:r>
        <w:rPr>
          <w:rFonts w:ascii="Century Gothic" w:hAnsi="Century Gothic" w:cs="Calibri"/>
          <w:sz w:val="22"/>
          <w:szCs w:val="22"/>
        </w:rPr>
        <w:t>d</w:t>
      </w:r>
      <w:r w:rsidR="00475FE3" w:rsidRPr="00C94FD4">
        <w:rPr>
          <w:rFonts w:ascii="Century Gothic" w:hAnsi="Century Gothic" w:cs="Calibri"/>
          <w:sz w:val="22"/>
          <w:szCs w:val="22"/>
        </w:rPr>
        <w:t>es références de missions d’audit ou de conseil liées à la facturation et la gestion des redevances avec une expérience moins intensive étant acceptable.</w:t>
      </w:r>
    </w:p>
    <w:p w14:paraId="2AE77F47" w14:textId="258CDBE4" w:rsidR="00475FE3" w:rsidRPr="002355F4" w:rsidRDefault="00475FE3" w:rsidP="00475FE3">
      <w:pPr>
        <w:pStyle w:val="Titre2"/>
        <w:rPr>
          <w:rFonts w:ascii="Century Gothic" w:hAnsi="Century Gothic"/>
          <w:sz w:val="22"/>
          <w:szCs w:val="22"/>
          <w:u w:val="none"/>
        </w:rPr>
      </w:pPr>
      <w:bookmarkStart w:id="18" w:name="_Toc200977057"/>
      <w:r w:rsidRPr="002355F4">
        <w:rPr>
          <w:rFonts w:ascii="Century Gothic" w:hAnsi="Century Gothic"/>
          <w:sz w:val="22"/>
          <w:szCs w:val="22"/>
          <w:u w:val="none"/>
        </w:rPr>
        <w:t>Composition et compétences de l’équipe</w:t>
      </w:r>
      <w:bookmarkEnd w:id="18"/>
    </w:p>
    <w:p w14:paraId="0E0A9ACA" w14:textId="3EF80800" w:rsidR="00475FE3" w:rsidRPr="00C94FD4" w:rsidRDefault="00475FE3" w:rsidP="00475FE3">
      <w:pPr>
        <w:spacing w:after="120" w:line="240" w:lineRule="auto"/>
        <w:rPr>
          <w:rFonts w:ascii="Century Gothic" w:hAnsi="Century Gothic" w:cs="Calibri"/>
          <w:sz w:val="22"/>
          <w:szCs w:val="22"/>
        </w:rPr>
      </w:pPr>
      <w:r w:rsidRPr="00C94FD4">
        <w:rPr>
          <w:rFonts w:ascii="Century Gothic" w:hAnsi="Century Gothic" w:cs="Calibri"/>
          <w:sz w:val="22"/>
          <w:szCs w:val="22"/>
        </w:rPr>
        <w:t xml:space="preserve">Le cabinet devra mobiliser une équipe </w:t>
      </w:r>
      <w:r w:rsidR="0066134F">
        <w:rPr>
          <w:rFonts w:ascii="Century Gothic" w:hAnsi="Century Gothic" w:cs="Calibri"/>
          <w:sz w:val="22"/>
          <w:szCs w:val="22"/>
        </w:rPr>
        <w:t xml:space="preserve">pluridisciplinaire </w:t>
      </w:r>
      <w:r w:rsidRPr="00C94FD4">
        <w:rPr>
          <w:rFonts w:ascii="Century Gothic" w:hAnsi="Century Gothic" w:cs="Calibri"/>
          <w:sz w:val="22"/>
          <w:szCs w:val="22"/>
        </w:rPr>
        <w:t>comprenant, selon les besoins, des experts dans les domaines suivants :</w:t>
      </w:r>
    </w:p>
    <w:p w14:paraId="47E1029C" w14:textId="6229BF1F" w:rsidR="00475FE3" w:rsidRPr="00C94FD4" w:rsidRDefault="0066134F" w:rsidP="0066134F">
      <w:pPr>
        <w:numPr>
          <w:ilvl w:val="0"/>
          <w:numId w:val="18"/>
        </w:numPr>
        <w:tabs>
          <w:tab w:val="clear" w:pos="720"/>
        </w:tabs>
        <w:spacing w:after="120" w:line="240" w:lineRule="auto"/>
        <w:ind w:left="426" w:hanging="426"/>
        <w:rPr>
          <w:rFonts w:ascii="Century Gothic" w:hAnsi="Century Gothic" w:cs="Calibri"/>
          <w:sz w:val="22"/>
          <w:szCs w:val="22"/>
        </w:rPr>
      </w:pPr>
      <w:r>
        <w:rPr>
          <w:rFonts w:ascii="Century Gothic" w:hAnsi="Century Gothic" w:cs="Calibri"/>
          <w:sz w:val="22"/>
          <w:szCs w:val="22"/>
        </w:rPr>
        <w:t>r</w:t>
      </w:r>
      <w:r w:rsidR="00475FE3" w:rsidRPr="00C94FD4">
        <w:rPr>
          <w:rFonts w:ascii="Century Gothic" w:hAnsi="Century Gothic" w:cs="Calibri"/>
          <w:sz w:val="22"/>
          <w:szCs w:val="22"/>
        </w:rPr>
        <w:t>égulation des télécommunications ou gestion des fréquences radioélectriques ;</w:t>
      </w:r>
    </w:p>
    <w:p w14:paraId="1E2E029A" w14:textId="0925AAD3" w:rsidR="00475FE3" w:rsidRPr="00C94FD4" w:rsidRDefault="0066134F" w:rsidP="0066134F">
      <w:pPr>
        <w:numPr>
          <w:ilvl w:val="0"/>
          <w:numId w:val="18"/>
        </w:numPr>
        <w:tabs>
          <w:tab w:val="clear" w:pos="720"/>
        </w:tabs>
        <w:spacing w:after="120" w:line="240" w:lineRule="auto"/>
        <w:ind w:left="426" w:hanging="426"/>
        <w:rPr>
          <w:rFonts w:ascii="Century Gothic" w:hAnsi="Century Gothic" w:cs="Calibri"/>
          <w:sz w:val="22"/>
          <w:szCs w:val="22"/>
        </w:rPr>
      </w:pPr>
      <w:r>
        <w:rPr>
          <w:rFonts w:ascii="Century Gothic" w:hAnsi="Century Gothic" w:cs="Calibri"/>
          <w:sz w:val="22"/>
          <w:szCs w:val="22"/>
        </w:rPr>
        <w:t>a</w:t>
      </w:r>
      <w:r w:rsidR="00475FE3" w:rsidRPr="00C94FD4">
        <w:rPr>
          <w:rFonts w:ascii="Century Gothic" w:hAnsi="Century Gothic" w:cs="Calibri"/>
          <w:sz w:val="22"/>
          <w:szCs w:val="22"/>
        </w:rPr>
        <w:t xml:space="preserve">udit </w:t>
      </w:r>
      <w:r>
        <w:rPr>
          <w:rFonts w:ascii="Century Gothic" w:hAnsi="Century Gothic" w:cs="Calibri"/>
          <w:sz w:val="22"/>
          <w:szCs w:val="22"/>
        </w:rPr>
        <w:t xml:space="preserve">comptable </w:t>
      </w:r>
      <w:r w:rsidR="00475FE3" w:rsidRPr="00C94FD4">
        <w:rPr>
          <w:rFonts w:ascii="Century Gothic" w:hAnsi="Century Gothic" w:cs="Calibri"/>
          <w:sz w:val="22"/>
          <w:szCs w:val="22"/>
        </w:rPr>
        <w:t>des redevances et taxes appliquées aux opérateurs de télécommunications ;</w:t>
      </w:r>
    </w:p>
    <w:p w14:paraId="6DE1022C" w14:textId="3F775E74" w:rsidR="00475FE3" w:rsidRPr="00C94FD4" w:rsidRDefault="0066134F" w:rsidP="0066134F">
      <w:pPr>
        <w:numPr>
          <w:ilvl w:val="0"/>
          <w:numId w:val="18"/>
        </w:numPr>
        <w:tabs>
          <w:tab w:val="clear" w:pos="720"/>
        </w:tabs>
        <w:spacing w:after="120" w:line="240" w:lineRule="auto"/>
        <w:ind w:left="426" w:hanging="426"/>
        <w:rPr>
          <w:rFonts w:ascii="Century Gothic" w:hAnsi="Century Gothic" w:cs="Calibri"/>
          <w:sz w:val="22"/>
          <w:szCs w:val="22"/>
        </w:rPr>
      </w:pPr>
      <w:r>
        <w:rPr>
          <w:rFonts w:ascii="Century Gothic" w:hAnsi="Century Gothic" w:cs="Calibri"/>
          <w:sz w:val="22"/>
          <w:szCs w:val="22"/>
        </w:rPr>
        <w:t>a</w:t>
      </w:r>
      <w:r w:rsidR="00475FE3" w:rsidRPr="00C94FD4">
        <w:rPr>
          <w:rFonts w:ascii="Century Gothic" w:hAnsi="Century Gothic" w:cs="Calibri"/>
          <w:sz w:val="22"/>
          <w:szCs w:val="22"/>
        </w:rPr>
        <w:t>nalyse des données et audit des systèmes de facturation ;</w:t>
      </w:r>
    </w:p>
    <w:p w14:paraId="6C1D4047" w14:textId="03B70DB2" w:rsidR="00475FE3" w:rsidRPr="00C94FD4" w:rsidRDefault="0066134F" w:rsidP="0066134F">
      <w:pPr>
        <w:numPr>
          <w:ilvl w:val="0"/>
          <w:numId w:val="18"/>
        </w:numPr>
        <w:tabs>
          <w:tab w:val="clear" w:pos="720"/>
        </w:tabs>
        <w:spacing w:after="120" w:line="240" w:lineRule="auto"/>
        <w:ind w:left="426" w:hanging="426"/>
        <w:rPr>
          <w:rFonts w:ascii="Century Gothic" w:hAnsi="Century Gothic" w:cs="Calibri"/>
          <w:sz w:val="22"/>
          <w:szCs w:val="22"/>
        </w:rPr>
      </w:pPr>
      <w:r>
        <w:rPr>
          <w:rFonts w:ascii="Century Gothic" w:hAnsi="Century Gothic" w:cs="Calibri"/>
          <w:sz w:val="22"/>
          <w:szCs w:val="22"/>
        </w:rPr>
        <w:t>g</w:t>
      </w:r>
      <w:r w:rsidR="00475FE3" w:rsidRPr="00C94FD4">
        <w:rPr>
          <w:rFonts w:ascii="Century Gothic" w:hAnsi="Century Gothic" w:cs="Calibri"/>
          <w:sz w:val="22"/>
          <w:szCs w:val="22"/>
        </w:rPr>
        <w:t>estion et optimisation des processus de facturation.</w:t>
      </w:r>
    </w:p>
    <w:p w14:paraId="3937CC05" w14:textId="088F241A" w:rsidR="00475FE3" w:rsidRPr="002355F4" w:rsidRDefault="00475FE3" w:rsidP="00475FE3">
      <w:pPr>
        <w:pStyle w:val="Titre2"/>
        <w:rPr>
          <w:rFonts w:ascii="Century Gothic" w:hAnsi="Century Gothic"/>
          <w:sz w:val="22"/>
          <w:szCs w:val="22"/>
          <w:u w:val="none"/>
        </w:rPr>
      </w:pPr>
      <w:bookmarkStart w:id="19" w:name="_Toc200977058"/>
      <w:r w:rsidRPr="002355F4">
        <w:rPr>
          <w:rFonts w:ascii="Century Gothic" w:hAnsi="Century Gothic"/>
          <w:sz w:val="22"/>
          <w:szCs w:val="22"/>
          <w:u w:val="none"/>
        </w:rPr>
        <w:t>Profil du Chef de Mission</w:t>
      </w:r>
      <w:bookmarkEnd w:id="19"/>
    </w:p>
    <w:p w14:paraId="2C9AA8C5" w14:textId="77777777" w:rsidR="00475FE3" w:rsidRPr="00C94FD4" w:rsidRDefault="00475FE3" w:rsidP="00475FE3">
      <w:pPr>
        <w:spacing w:after="120" w:line="240" w:lineRule="auto"/>
        <w:rPr>
          <w:rFonts w:ascii="Century Gothic" w:hAnsi="Century Gothic" w:cs="Calibri"/>
          <w:sz w:val="22"/>
          <w:szCs w:val="22"/>
        </w:rPr>
      </w:pPr>
      <w:r w:rsidRPr="00C94FD4">
        <w:rPr>
          <w:rFonts w:ascii="Century Gothic" w:hAnsi="Century Gothic" w:cs="Calibri"/>
          <w:sz w:val="22"/>
          <w:szCs w:val="22"/>
        </w:rPr>
        <w:t>Le Chef de Mission devra répondre aux critères suivants :</w:t>
      </w:r>
    </w:p>
    <w:p w14:paraId="444955F2" w14:textId="35C8384A" w:rsidR="00475FE3" w:rsidRPr="00C94FD4" w:rsidRDefault="00BB3722" w:rsidP="0066134F">
      <w:pPr>
        <w:numPr>
          <w:ilvl w:val="0"/>
          <w:numId w:val="19"/>
        </w:numPr>
        <w:tabs>
          <w:tab w:val="clear" w:pos="720"/>
          <w:tab w:val="num" w:pos="426"/>
        </w:tabs>
        <w:spacing w:after="120" w:line="240" w:lineRule="auto"/>
        <w:ind w:left="426" w:hanging="426"/>
        <w:rPr>
          <w:rFonts w:ascii="Century Gothic" w:hAnsi="Century Gothic" w:cs="Calibri"/>
          <w:sz w:val="22"/>
          <w:szCs w:val="22"/>
        </w:rPr>
      </w:pPr>
      <w:r>
        <w:rPr>
          <w:rFonts w:ascii="Century Gothic" w:hAnsi="Century Gothic" w:cs="Calibri"/>
          <w:sz w:val="22"/>
          <w:szCs w:val="22"/>
        </w:rPr>
        <w:t xml:space="preserve">Expert-Comptable et Financier ou Expert en </w:t>
      </w:r>
      <w:r w:rsidR="00475FE3" w:rsidRPr="00C94FD4">
        <w:rPr>
          <w:rFonts w:ascii="Century Gothic" w:hAnsi="Century Gothic" w:cs="Calibri"/>
          <w:sz w:val="22"/>
          <w:szCs w:val="22"/>
        </w:rPr>
        <w:t>économie ou régulation des télécommunications ;</w:t>
      </w:r>
    </w:p>
    <w:p w14:paraId="4C731096" w14:textId="458F461D" w:rsidR="00475FE3" w:rsidRPr="00C94FD4" w:rsidRDefault="00475FE3">
      <w:pPr>
        <w:numPr>
          <w:ilvl w:val="0"/>
          <w:numId w:val="19"/>
        </w:numPr>
        <w:spacing w:after="120" w:line="240" w:lineRule="auto"/>
        <w:rPr>
          <w:rFonts w:ascii="Century Gothic" w:hAnsi="Century Gothic" w:cs="Calibri"/>
          <w:sz w:val="22"/>
          <w:szCs w:val="22"/>
        </w:rPr>
      </w:pPr>
      <w:r w:rsidRPr="00C94FD4">
        <w:rPr>
          <w:rFonts w:ascii="Century Gothic" w:hAnsi="Century Gothic" w:cs="Calibri"/>
          <w:sz w:val="22"/>
          <w:szCs w:val="22"/>
        </w:rPr>
        <w:t xml:space="preserve">Expérience d’au moins </w:t>
      </w:r>
      <w:r w:rsidR="00F05F32">
        <w:rPr>
          <w:rFonts w:ascii="Century Gothic" w:hAnsi="Century Gothic" w:cs="Calibri"/>
          <w:sz w:val="22"/>
          <w:szCs w:val="22"/>
        </w:rPr>
        <w:t xml:space="preserve">cinq (05) </w:t>
      </w:r>
      <w:r w:rsidRPr="00C94FD4">
        <w:rPr>
          <w:rFonts w:ascii="Century Gothic" w:hAnsi="Century Gothic" w:cs="Calibri"/>
          <w:sz w:val="22"/>
          <w:szCs w:val="22"/>
        </w:rPr>
        <w:t xml:space="preserve">ans dans l’audit </w:t>
      </w:r>
      <w:r w:rsidR="00BB3722">
        <w:rPr>
          <w:rFonts w:ascii="Century Gothic" w:hAnsi="Century Gothic" w:cs="Calibri"/>
          <w:sz w:val="22"/>
          <w:szCs w:val="22"/>
        </w:rPr>
        <w:t xml:space="preserve">comptable et financier </w:t>
      </w:r>
      <w:r w:rsidRPr="00C94FD4">
        <w:rPr>
          <w:rFonts w:ascii="Century Gothic" w:hAnsi="Century Gothic" w:cs="Calibri"/>
          <w:sz w:val="22"/>
          <w:szCs w:val="22"/>
        </w:rPr>
        <w:t xml:space="preserve">des télécommunications, </w:t>
      </w:r>
      <w:r w:rsidR="00BB3722">
        <w:rPr>
          <w:rFonts w:ascii="Century Gothic" w:hAnsi="Century Gothic" w:cs="Calibri"/>
          <w:sz w:val="22"/>
          <w:szCs w:val="22"/>
        </w:rPr>
        <w:t xml:space="preserve">dans </w:t>
      </w:r>
      <w:r w:rsidRPr="00C94FD4">
        <w:rPr>
          <w:rFonts w:ascii="Century Gothic" w:hAnsi="Century Gothic" w:cs="Calibri"/>
          <w:sz w:val="22"/>
          <w:szCs w:val="22"/>
        </w:rPr>
        <w:t xml:space="preserve">la gestion des fréquences ou la régulation économique </w:t>
      </w:r>
      <w:r w:rsidR="00BB3722">
        <w:rPr>
          <w:rFonts w:ascii="Century Gothic" w:hAnsi="Century Gothic" w:cs="Calibri"/>
          <w:sz w:val="22"/>
          <w:szCs w:val="22"/>
        </w:rPr>
        <w:t xml:space="preserve">est un atout </w:t>
      </w:r>
      <w:r w:rsidRPr="00C94FD4">
        <w:rPr>
          <w:rFonts w:ascii="Century Gothic" w:hAnsi="Century Gothic" w:cs="Calibri"/>
          <w:sz w:val="22"/>
          <w:szCs w:val="22"/>
        </w:rPr>
        <w:t>;</w:t>
      </w:r>
    </w:p>
    <w:p w14:paraId="3BA29CE1" w14:textId="5500142C" w:rsidR="00BB3722" w:rsidRPr="00C94FD4" w:rsidRDefault="00BB3722" w:rsidP="00BB3722">
      <w:pPr>
        <w:numPr>
          <w:ilvl w:val="0"/>
          <w:numId w:val="19"/>
        </w:numPr>
        <w:spacing w:after="120" w:line="240" w:lineRule="auto"/>
        <w:rPr>
          <w:rFonts w:ascii="Century Gothic" w:hAnsi="Century Gothic" w:cs="Calibri"/>
          <w:sz w:val="22"/>
          <w:szCs w:val="22"/>
        </w:rPr>
      </w:pPr>
      <w:r w:rsidRPr="00C94FD4">
        <w:rPr>
          <w:rFonts w:ascii="Century Gothic" w:hAnsi="Century Gothic" w:cs="Calibri"/>
          <w:sz w:val="22"/>
          <w:szCs w:val="22"/>
        </w:rPr>
        <w:lastRenderedPageBreak/>
        <w:t>Expérience dans la conduite de missions</w:t>
      </w:r>
      <w:r w:rsidR="0066134F">
        <w:rPr>
          <w:rFonts w:ascii="Century Gothic" w:hAnsi="Century Gothic" w:cs="Calibri"/>
          <w:sz w:val="22"/>
          <w:szCs w:val="22"/>
        </w:rPr>
        <w:t>-conseils</w:t>
      </w:r>
      <w:r w:rsidRPr="00C94FD4">
        <w:rPr>
          <w:rFonts w:ascii="Century Gothic" w:hAnsi="Century Gothic" w:cs="Calibri"/>
          <w:sz w:val="22"/>
          <w:szCs w:val="22"/>
        </w:rPr>
        <w:t xml:space="preserve">  des autorités de régulation ou des institutions publiques, </w:t>
      </w:r>
      <w:r w:rsidR="0066134F">
        <w:rPr>
          <w:rFonts w:ascii="Century Gothic" w:hAnsi="Century Gothic" w:cs="Calibri"/>
          <w:sz w:val="22"/>
          <w:szCs w:val="22"/>
        </w:rPr>
        <w:t xml:space="preserve">ou </w:t>
      </w:r>
      <w:r w:rsidRPr="00C94FD4">
        <w:rPr>
          <w:rFonts w:ascii="Century Gothic" w:hAnsi="Century Gothic" w:cs="Calibri"/>
          <w:sz w:val="22"/>
          <w:szCs w:val="22"/>
        </w:rPr>
        <w:t xml:space="preserve">dans des missions similaires dans d'autres secteurs </w:t>
      </w:r>
      <w:r w:rsidR="0066134F">
        <w:rPr>
          <w:rFonts w:ascii="Century Gothic" w:hAnsi="Century Gothic" w:cs="Calibri"/>
          <w:sz w:val="22"/>
          <w:szCs w:val="22"/>
        </w:rPr>
        <w:t xml:space="preserve">est un atout </w:t>
      </w:r>
      <w:r w:rsidRPr="00C94FD4">
        <w:rPr>
          <w:rFonts w:ascii="Century Gothic" w:hAnsi="Century Gothic" w:cs="Calibri"/>
          <w:sz w:val="22"/>
          <w:szCs w:val="22"/>
        </w:rPr>
        <w:t>;</w:t>
      </w:r>
    </w:p>
    <w:p w14:paraId="75502501" w14:textId="132F1D09" w:rsidR="00475FE3" w:rsidRPr="00C94FD4" w:rsidRDefault="0066134F">
      <w:pPr>
        <w:numPr>
          <w:ilvl w:val="0"/>
          <w:numId w:val="19"/>
        </w:numPr>
        <w:spacing w:after="120" w:line="240" w:lineRule="auto"/>
        <w:rPr>
          <w:rFonts w:ascii="Century Gothic" w:hAnsi="Century Gothic" w:cs="Calibri"/>
          <w:sz w:val="22"/>
          <w:szCs w:val="22"/>
        </w:rPr>
      </w:pPr>
      <w:r>
        <w:rPr>
          <w:rFonts w:ascii="Century Gothic" w:hAnsi="Century Gothic" w:cs="Calibri"/>
          <w:sz w:val="22"/>
          <w:szCs w:val="22"/>
        </w:rPr>
        <w:t>Souhaitable d’avoir un</w:t>
      </w:r>
      <w:r w:rsidR="002355F4">
        <w:rPr>
          <w:rFonts w:ascii="Century Gothic" w:hAnsi="Century Gothic" w:cs="Calibri"/>
          <w:sz w:val="22"/>
          <w:szCs w:val="22"/>
        </w:rPr>
        <w:t>e</w:t>
      </w:r>
      <w:r>
        <w:rPr>
          <w:rFonts w:ascii="Century Gothic" w:hAnsi="Century Gothic" w:cs="Calibri"/>
          <w:sz w:val="22"/>
          <w:szCs w:val="22"/>
        </w:rPr>
        <w:t xml:space="preserve"> b</w:t>
      </w:r>
      <w:r w:rsidR="00475FE3" w:rsidRPr="00C94FD4">
        <w:rPr>
          <w:rFonts w:ascii="Century Gothic" w:hAnsi="Century Gothic" w:cs="Calibri"/>
          <w:sz w:val="22"/>
          <w:szCs w:val="22"/>
        </w:rPr>
        <w:t>onne compréhension des modèles de facturation des redevances, avec une expertise spécifique dans ce domaine</w:t>
      </w:r>
      <w:r>
        <w:rPr>
          <w:rFonts w:ascii="Century Gothic" w:hAnsi="Century Gothic" w:cs="Calibri"/>
          <w:sz w:val="22"/>
          <w:szCs w:val="22"/>
        </w:rPr>
        <w:t>.</w:t>
      </w:r>
    </w:p>
    <w:p w14:paraId="7ED4E423" w14:textId="77777777" w:rsidR="00BB3722" w:rsidRPr="00C94FD4" w:rsidRDefault="00BB3722" w:rsidP="00BB3722">
      <w:pPr>
        <w:spacing w:after="120" w:line="240" w:lineRule="auto"/>
        <w:ind w:left="720"/>
        <w:rPr>
          <w:rFonts w:ascii="Century Gothic" w:hAnsi="Century Gothic" w:cs="Calibri"/>
          <w:sz w:val="22"/>
          <w:szCs w:val="22"/>
        </w:rPr>
      </w:pPr>
    </w:p>
    <w:p w14:paraId="48E10AF5" w14:textId="1BBC5DF2" w:rsidR="00475FE3" w:rsidRPr="0066134F" w:rsidRDefault="00475FE3" w:rsidP="00475FE3">
      <w:pPr>
        <w:pStyle w:val="Titre2"/>
        <w:rPr>
          <w:rFonts w:ascii="Century Gothic" w:hAnsi="Century Gothic"/>
          <w:sz w:val="22"/>
          <w:szCs w:val="22"/>
          <w:u w:val="none"/>
        </w:rPr>
      </w:pPr>
      <w:bookmarkStart w:id="20" w:name="_Toc200977059"/>
      <w:r w:rsidRPr="0066134F">
        <w:rPr>
          <w:rFonts w:ascii="Century Gothic" w:hAnsi="Century Gothic"/>
          <w:sz w:val="22"/>
          <w:szCs w:val="22"/>
          <w:u w:val="none"/>
        </w:rPr>
        <w:t>Profil des Experts</w:t>
      </w:r>
      <w:bookmarkEnd w:id="20"/>
    </w:p>
    <w:p w14:paraId="7C6E274D" w14:textId="77777777" w:rsidR="00475FE3" w:rsidRPr="00C94FD4" w:rsidRDefault="00475FE3" w:rsidP="00475FE3">
      <w:pPr>
        <w:spacing w:after="120" w:line="240" w:lineRule="auto"/>
        <w:rPr>
          <w:rFonts w:ascii="Century Gothic" w:hAnsi="Century Gothic" w:cs="Calibri"/>
          <w:sz w:val="22"/>
          <w:szCs w:val="22"/>
        </w:rPr>
      </w:pPr>
      <w:r w:rsidRPr="00C94FD4">
        <w:rPr>
          <w:rFonts w:ascii="Century Gothic" w:hAnsi="Century Gothic" w:cs="Calibri"/>
          <w:sz w:val="22"/>
          <w:szCs w:val="22"/>
        </w:rPr>
        <w:t>Le cabinet devra mobiliser des experts spécialisés, avec les qualifications suivantes :</w:t>
      </w:r>
    </w:p>
    <w:p w14:paraId="28E6AE0F" w14:textId="77777777" w:rsidR="00475FE3" w:rsidRPr="00C94FD4" w:rsidRDefault="00475FE3">
      <w:pPr>
        <w:numPr>
          <w:ilvl w:val="0"/>
          <w:numId w:val="20"/>
        </w:numPr>
        <w:spacing w:after="120" w:line="240" w:lineRule="auto"/>
        <w:rPr>
          <w:rFonts w:ascii="Century Gothic" w:hAnsi="Century Gothic" w:cs="Calibri"/>
          <w:sz w:val="22"/>
          <w:szCs w:val="22"/>
        </w:rPr>
      </w:pPr>
      <w:r w:rsidRPr="00C94FD4">
        <w:rPr>
          <w:rFonts w:ascii="Century Gothic" w:hAnsi="Century Gothic" w:cs="Calibri"/>
          <w:b/>
          <w:bCs/>
          <w:sz w:val="22"/>
          <w:szCs w:val="22"/>
        </w:rPr>
        <w:t>Expert financier et comptable</w:t>
      </w:r>
      <w:r w:rsidRPr="00C94FD4">
        <w:rPr>
          <w:rFonts w:ascii="Century Gothic" w:hAnsi="Century Gothic" w:cs="Calibri"/>
          <w:sz w:val="22"/>
          <w:szCs w:val="22"/>
        </w:rPr>
        <w:t xml:space="preserve"> :</w:t>
      </w:r>
    </w:p>
    <w:p w14:paraId="34B03D4E"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Diplôme en finance, comptabilité ou audit (Bac+5 minimum) ;</w:t>
      </w:r>
    </w:p>
    <w:p w14:paraId="682CBA97" w14:textId="10BE5FB2"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 xml:space="preserve">Expérience d’au moins 5 ans en audit </w:t>
      </w:r>
      <w:r w:rsidR="0066134F">
        <w:rPr>
          <w:rFonts w:ascii="Century Gothic" w:hAnsi="Century Gothic" w:cs="Calibri"/>
          <w:sz w:val="22"/>
          <w:szCs w:val="22"/>
        </w:rPr>
        <w:t xml:space="preserve">comptable et </w:t>
      </w:r>
      <w:r w:rsidRPr="00C94FD4">
        <w:rPr>
          <w:rFonts w:ascii="Century Gothic" w:hAnsi="Century Gothic" w:cs="Calibri"/>
          <w:sz w:val="22"/>
          <w:szCs w:val="22"/>
        </w:rPr>
        <w:t xml:space="preserve">financier, </w:t>
      </w:r>
      <w:r w:rsidR="0066134F">
        <w:rPr>
          <w:rFonts w:ascii="Century Gothic" w:hAnsi="Century Gothic" w:cs="Calibri"/>
          <w:sz w:val="22"/>
          <w:szCs w:val="22"/>
        </w:rPr>
        <w:t xml:space="preserve">ou </w:t>
      </w:r>
      <w:r w:rsidRPr="00C94FD4">
        <w:rPr>
          <w:rFonts w:ascii="Century Gothic" w:hAnsi="Century Gothic" w:cs="Calibri"/>
          <w:sz w:val="22"/>
          <w:szCs w:val="22"/>
        </w:rPr>
        <w:t>gestion des redevances ou analyse comptable, de préférence dans le secteur des télécommunications ;</w:t>
      </w:r>
    </w:p>
    <w:p w14:paraId="16FF2A38"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Connaissance des méthodes d’évaluation et de contrôle des flux financiers liés à la facturation des redevances.</w:t>
      </w:r>
    </w:p>
    <w:p w14:paraId="56036761" w14:textId="77777777" w:rsidR="00475FE3" w:rsidRPr="00C94FD4" w:rsidRDefault="00475FE3">
      <w:pPr>
        <w:numPr>
          <w:ilvl w:val="0"/>
          <w:numId w:val="20"/>
        </w:numPr>
        <w:spacing w:after="120" w:line="240" w:lineRule="auto"/>
        <w:rPr>
          <w:rFonts w:ascii="Century Gothic" w:hAnsi="Century Gothic" w:cs="Calibri"/>
          <w:sz w:val="22"/>
          <w:szCs w:val="22"/>
        </w:rPr>
      </w:pPr>
      <w:r w:rsidRPr="00C94FD4">
        <w:rPr>
          <w:rFonts w:ascii="Century Gothic" w:hAnsi="Century Gothic" w:cs="Calibri"/>
          <w:b/>
          <w:bCs/>
          <w:sz w:val="22"/>
          <w:szCs w:val="22"/>
        </w:rPr>
        <w:t>Expert en régulation des télécommunications</w:t>
      </w:r>
      <w:r w:rsidRPr="00C94FD4">
        <w:rPr>
          <w:rFonts w:ascii="Century Gothic" w:hAnsi="Century Gothic" w:cs="Calibri"/>
          <w:sz w:val="22"/>
          <w:szCs w:val="22"/>
        </w:rPr>
        <w:t xml:space="preserve"> :</w:t>
      </w:r>
    </w:p>
    <w:p w14:paraId="5BA1E78D"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Diplôme en économie, droit des télécommunications ou ingénierie des communications électroniques (Bac+5 minimum) ;</w:t>
      </w:r>
    </w:p>
    <w:p w14:paraId="6D3CFAF7"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Expérience d’au moins 5 ans en régulation des fréquences et gestion du spectre radioélectrique, avec une expertise dans des secteurs similaires également acceptée ;</w:t>
      </w:r>
    </w:p>
    <w:p w14:paraId="5774C167"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Connaissance des cadres réglementaires des fréquences, avec des compétences sur des pratiques internationales de régulation des redevances.</w:t>
      </w:r>
    </w:p>
    <w:p w14:paraId="352C6702" w14:textId="77777777" w:rsidR="00475FE3" w:rsidRPr="00C94FD4" w:rsidRDefault="00475FE3">
      <w:pPr>
        <w:numPr>
          <w:ilvl w:val="0"/>
          <w:numId w:val="20"/>
        </w:numPr>
        <w:spacing w:after="120" w:line="240" w:lineRule="auto"/>
        <w:rPr>
          <w:rFonts w:ascii="Century Gothic" w:hAnsi="Century Gothic" w:cs="Calibri"/>
          <w:sz w:val="22"/>
          <w:szCs w:val="22"/>
        </w:rPr>
      </w:pPr>
      <w:r w:rsidRPr="00C94FD4">
        <w:rPr>
          <w:rFonts w:ascii="Century Gothic" w:hAnsi="Century Gothic" w:cs="Calibri"/>
          <w:b/>
          <w:bCs/>
          <w:sz w:val="22"/>
          <w:szCs w:val="22"/>
        </w:rPr>
        <w:t>Expert en systèmes d’information et audit des bases de données (optionnel)</w:t>
      </w:r>
      <w:r w:rsidRPr="00C94FD4">
        <w:rPr>
          <w:rFonts w:ascii="Century Gothic" w:hAnsi="Century Gothic" w:cs="Calibri"/>
          <w:sz w:val="22"/>
          <w:szCs w:val="22"/>
        </w:rPr>
        <w:t xml:space="preserve"> :</w:t>
      </w:r>
    </w:p>
    <w:p w14:paraId="0378825C" w14:textId="648B6AB8"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Diplôme en ingénierie informatique ou systèmes d’information (Bac+5 minimum) ;</w:t>
      </w:r>
    </w:p>
    <w:p w14:paraId="412DB39A"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Expérience d’au moins 3 ans en audit des systèmes de facturation et analyse des bases de données ;</w:t>
      </w:r>
    </w:p>
    <w:p w14:paraId="114FECEC" w14:textId="77777777" w:rsidR="00475FE3" w:rsidRPr="00C94FD4" w:rsidRDefault="00475FE3">
      <w:pPr>
        <w:numPr>
          <w:ilvl w:val="1"/>
          <w:numId w:val="20"/>
        </w:numPr>
        <w:spacing w:after="120" w:line="240" w:lineRule="auto"/>
        <w:rPr>
          <w:rFonts w:ascii="Century Gothic" w:hAnsi="Century Gothic" w:cs="Calibri"/>
          <w:sz w:val="22"/>
          <w:szCs w:val="22"/>
        </w:rPr>
      </w:pPr>
      <w:r w:rsidRPr="00C94FD4">
        <w:rPr>
          <w:rFonts w:ascii="Century Gothic" w:hAnsi="Century Gothic" w:cs="Calibri"/>
          <w:sz w:val="22"/>
          <w:szCs w:val="22"/>
        </w:rPr>
        <w:t>Compétences en extraction, traitement et validation des données de facturation (souhaité mais pas indispensable).</w:t>
      </w:r>
    </w:p>
    <w:p w14:paraId="4240C245" w14:textId="52385E70" w:rsidR="00475FE3" w:rsidRPr="0066134F" w:rsidRDefault="00475FE3" w:rsidP="00475FE3">
      <w:pPr>
        <w:pStyle w:val="Titre2"/>
        <w:rPr>
          <w:rFonts w:ascii="Century Gothic" w:hAnsi="Century Gothic"/>
          <w:sz w:val="22"/>
          <w:szCs w:val="22"/>
          <w:u w:val="none"/>
        </w:rPr>
      </w:pPr>
      <w:bookmarkStart w:id="21" w:name="_Toc200977060"/>
      <w:r w:rsidRPr="0066134F">
        <w:rPr>
          <w:rFonts w:ascii="Century Gothic" w:hAnsi="Century Gothic"/>
          <w:sz w:val="22"/>
          <w:szCs w:val="22"/>
          <w:u w:val="none"/>
        </w:rPr>
        <w:t>Indépendance et impartialité</w:t>
      </w:r>
      <w:bookmarkEnd w:id="21"/>
    </w:p>
    <w:p w14:paraId="4969B52C" w14:textId="7269D859" w:rsidR="00475FE3" w:rsidRPr="00C94FD4" w:rsidRDefault="00475FE3">
      <w:pPr>
        <w:numPr>
          <w:ilvl w:val="0"/>
          <w:numId w:val="21"/>
        </w:numPr>
        <w:spacing w:after="120" w:line="240" w:lineRule="auto"/>
        <w:rPr>
          <w:rFonts w:ascii="Century Gothic" w:hAnsi="Century Gothic" w:cs="Calibri"/>
          <w:sz w:val="22"/>
          <w:szCs w:val="22"/>
        </w:rPr>
      </w:pPr>
      <w:r w:rsidRPr="00C94FD4">
        <w:rPr>
          <w:rFonts w:ascii="Century Gothic" w:hAnsi="Century Gothic" w:cs="Calibri"/>
          <w:sz w:val="22"/>
          <w:szCs w:val="22"/>
        </w:rPr>
        <w:t>Le cabinet devra garantir une indépendance raisonnable vis-à-vis de l’ARCEP;</w:t>
      </w:r>
    </w:p>
    <w:p w14:paraId="7758263B" w14:textId="77777777" w:rsidR="00475FE3" w:rsidRPr="00C94FD4" w:rsidRDefault="00475FE3">
      <w:pPr>
        <w:numPr>
          <w:ilvl w:val="0"/>
          <w:numId w:val="21"/>
        </w:numPr>
        <w:spacing w:after="120" w:line="240" w:lineRule="auto"/>
        <w:rPr>
          <w:rFonts w:ascii="Century Gothic" w:hAnsi="Century Gothic" w:cs="Calibri"/>
          <w:sz w:val="22"/>
          <w:szCs w:val="22"/>
        </w:rPr>
      </w:pPr>
      <w:r w:rsidRPr="00C94FD4">
        <w:rPr>
          <w:rFonts w:ascii="Century Gothic" w:hAnsi="Century Gothic" w:cs="Calibri"/>
          <w:sz w:val="22"/>
          <w:szCs w:val="22"/>
        </w:rPr>
        <w:t>Aucun membre de l’équipe ne devra avoir été impliqué directement ou indirectement dans la gestion des redevances radioélectriques au Niger au cours des cinq dernières années ;</w:t>
      </w:r>
    </w:p>
    <w:p w14:paraId="0BBFB00E" w14:textId="77777777" w:rsidR="00475FE3" w:rsidRDefault="00475FE3">
      <w:pPr>
        <w:numPr>
          <w:ilvl w:val="0"/>
          <w:numId w:val="21"/>
        </w:numPr>
        <w:spacing w:after="120" w:line="240" w:lineRule="auto"/>
        <w:rPr>
          <w:rFonts w:ascii="Century Gothic" w:hAnsi="Century Gothic" w:cs="Calibri"/>
          <w:sz w:val="22"/>
          <w:szCs w:val="22"/>
        </w:rPr>
      </w:pPr>
      <w:r w:rsidRPr="00C94FD4">
        <w:rPr>
          <w:rFonts w:ascii="Century Gothic" w:hAnsi="Century Gothic" w:cs="Calibri"/>
          <w:sz w:val="22"/>
          <w:szCs w:val="22"/>
        </w:rPr>
        <w:t>Une déclaration sur l’honneur attestant de l’absence de conflit d’intérêt devra être fournie par le cabinet et ses experts.</w:t>
      </w:r>
    </w:p>
    <w:p w14:paraId="032A32C4" w14:textId="77777777" w:rsidR="002355F4" w:rsidRPr="00E9496B" w:rsidRDefault="002355F4" w:rsidP="002355F4">
      <w:pPr>
        <w:spacing w:after="120" w:line="240" w:lineRule="auto"/>
        <w:ind w:left="720"/>
        <w:rPr>
          <w:rFonts w:ascii="Century Gothic" w:hAnsi="Century Gothic" w:cs="Calibri"/>
          <w:sz w:val="22"/>
          <w:szCs w:val="22"/>
        </w:rPr>
      </w:pPr>
    </w:p>
    <w:p w14:paraId="58D2DC34" w14:textId="2C7CB102" w:rsidR="00A342AC" w:rsidRPr="00C94FD4" w:rsidRDefault="00A342AC" w:rsidP="00CD7DB6">
      <w:pPr>
        <w:pStyle w:val="Titre1"/>
        <w:rPr>
          <w:rFonts w:ascii="Century Gothic" w:hAnsi="Century Gothic"/>
          <w:sz w:val="22"/>
          <w:szCs w:val="22"/>
        </w:rPr>
      </w:pPr>
      <w:bookmarkStart w:id="22" w:name="_Toc200977061"/>
      <w:r w:rsidRPr="00C94FD4">
        <w:rPr>
          <w:rFonts w:ascii="Century Gothic" w:hAnsi="Century Gothic"/>
          <w:sz w:val="22"/>
          <w:szCs w:val="22"/>
        </w:rPr>
        <w:lastRenderedPageBreak/>
        <w:t>LIVRABLES</w:t>
      </w:r>
      <w:bookmarkEnd w:id="22"/>
    </w:p>
    <w:p w14:paraId="29587F96" w14:textId="77777777" w:rsidR="00475FE3" w:rsidRPr="00C94FD4" w:rsidRDefault="00475FE3" w:rsidP="00475FE3">
      <w:pPr>
        <w:spacing w:after="120" w:line="240" w:lineRule="auto"/>
        <w:rPr>
          <w:rFonts w:ascii="Century Gothic" w:hAnsi="Century Gothic" w:cs="Calibri"/>
          <w:sz w:val="22"/>
          <w:szCs w:val="22"/>
        </w:rPr>
      </w:pPr>
      <w:r w:rsidRPr="00C94FD4">
        <w:rPr>
          <w:rFonts w:ascii="Century Gothic" w:hAnsi="Century Gothic" w:cs="Calibri"/>
          <w:sz w:val="22"/>
          <w:szCs w:val="22"/>
        </w:rPr>
        <w:t>Le cabinet devra produire les livrables suivants dans le cadre de sa mission :</w:t>
      </w:r>
    </w:p>
    <w:p w14:paraId="43236B6B" w14:textId="77777777" w:rsidR="00475FE3" w:rsidRPr="00C94FD4" w:rsidRDefault="00475FE3">
      <w:pPr>
        <w:numPr>
          <w:ilvl w:val="0"/>
          <w:numId w:val="22"/>
        </w:numPr>
        <w:spacing w:after="120" w:line="240" w:lineRule="auto"/>
        <w:rPr>
          <w:rFonts w:ascii="Century Gothic" w:hAnsi="Century Gothic" w:cs="Calibri"/>
          <w:sz w:val="22"/>
          <w:szCs w:val="22"/>
        </w:rPr>
      </w:pPr>
      <w:r w:rsidRPr="00C94FD4">
        <w:rPr>
          <w:rFonts w:ascii="Century Gothic" w:hAnsi="Century Gothic" w:cs="Calibri"/>
          <w:b/>
          <w:bCs/>
          <w:sz w:val="22"/>
          <w:szCs w:val="22"/>
        </w:rPr>
        <w:t>Rapport intermédiaire</w:t>
      </w:r>
      <w:r w:rsidRPr="00C94FD4">
        <w:rPr>
          <w:rFonts w:ascii="Century Gothic" w:hAnsi="Century Gothic" w:cs="Calibri"/>
          <w:sz w:val="22"/>
          <w:szCs w:val="22"/>
        </w:rPr>
        <w:t xml:space="preserve"> :</w:t>
      </w:r>
    </w:p>
    <w:p w14:paraId="40DCBE1D" w14:textId="77777777" w:rsidR="00475FE3" w:rsidRPr="00C94FD4" w:rsidRDefault="00475FE3">
      <w:pPr>
        <w:numPr>
          <w:ilvl w:val="1"/>
          <w:numId w:val="22"/>
        </w:numPr>
        <w:spacing w:after="120" w:line="240" w:lineRule="auto"/>
        <w:rPr>
          <w:rFonts w:ascii="Century Gothic" w:hAnsi="Century Gothic" w:cs="Calibri"/>
          <w:sz w:val="22"/>
          <w:szCs w:val="22"/>
        </w:rPr>
      </w:pPr>
      <w:r w:rsidRPr="00C94FD4">
        <w:rPr>
          <w:rFonts w:ascii="Century Gothic" w:hAnsi="Century Gothic" w:cs="Calibri"/>
          <w:sz w:val="22"/>
          <w:szCs w:val="22"/>
        </w:rPr>
        <w:t>Présentation des constats préliminaires issus de l’audit et de l’analyse des redevances ;</w:t>
      </w:r>
    </w:p>
    <w:p w14:paraId="6F763AFE" w14:textId="77777777" w:rsidR="00475FE3" w:rsidRPr="00C94FD4" w:rsidRDefault="00475FE3">
      <w:pPr>
        <w:numPr>
          <w:ilvl w:val="1"/>
          <w:numId w:val="22"/>
        </w:numPr>
        <w:spacing w:after="120" w:line="240" w:lineRule="auto"/>
        <w:rPr>
          <w:rFonts w:ascii="Century Gothic" w:hAnsi="Century Gothic" w:cs="Calibri"/>
          <w:sz w:val="22"/>
          <w:szCs w:val="22"/>
        </w:rPr>
      </w:pPr>
      <w:r w:rsidRPr="00C94FD4">
        <w:rPr>
          <w:rFonts w:ascii="Century Gothic" w:hAnsi="Century Gothic" w:cs="Calibri"/>
          <w:sz w:val="22"/>
          <w:szCs w:val="22"/>
        </w:rPr>
        <w:t>Identification des principales anomalies, risques et pistes d’amélioration ;</w:t>
      </w:r>
    </w:p>
    <w:p w14:paraId="25C22806" w14:textId="77777777" w:rsidR="00475FE3" w:rsidRPr="00C94FD4" w:rsidRDefault="00475FE3">
      <w:pPr>
        <w:numPr>
          <w:ilvl w:val="1"/>
          <w:numId w:val="22"/>
        </w:numPr>
        <w:spacing w:after="120" w:line="240" w:lineRule="auto"/>
        <w:rPr>
          <w:rFonts w:ascii="Century Gothic" w:hAnsi="Century Gothic" w:cs="Calibri"/>
          <w:sz w:val="22"/>
          <w:szCs w:val="22"/>
        </w:rPr>
      </w:pPr>
      <w:r w:rsidRPr="00C94FD4">
        <w:rPr>
          <w:rFonts w:ascii="Century Gothic" w:hAnsi="Century Gothic" w:cs="Calibri"/>
          <w:sz w:val="22"/>
          <w:szCs w:val="22"/>
        </w:rPr>
        <w:t>Synthèse des données collectées et premières observations sur la conformité réglementaire, avec une attention particulière à l’alignement avec les pratiques de régulation locales.</w:t>
      </w:r>
    </w:p>
    <w:p w14:paraId="24862A80" w14:textId="77777777" w:rsidR="00475FE3" w:rsidRPr="00C94FD4" w:rsidRDefault="00475FE3">
      <w:pPr>
        <w:numPr>
          <w:ilvl w:val="0"/>
          <w:numId w:val="22"/>
        </w:numPr>
        <w:spacing w:after="120" w:line="240" w:lineRule="auto"/>
        <w:rPr>
          <w:rFonts w:ascii="Century Gothic" w:hAnsi="Century Gothic" w:cs="Calibri"/>
          <w:sz w:val="22"/>
          <w:szCs w:val="22"/>
        </w:rPr>
      </w:pPr>
      <w:r w:rsidRPr="00C94FD4">
        <w:rPr>
          <w:rFonts w:ascii="Century Gothic" w:hAnsi="Century Gothic" w:cs="Calibri"/>
          <w:b/>
          <w:bCs/>
          <w:sz w:val="22"/>
          <w:szCs w:val="22"/>
        </w:rPr>
        <w:t>Rapport final détaillé</w:t>
      </w:r>
      <w:r w:rsidRPr="00C94FD4">
        <w:rPr>
          <w:rFonts w:ascii="Century Gothic" w:hAnsi="Century Gothic" w:cs="Calibri"/>
          <w:sz w:val="22"/>
          <w:szCs w:val="22"/>
        </w:rPr>
        <w:t xml:space="preserve"> :</w:t>
      </w:r>
    </w:p>
    <w:p w14:paraId="4A192C71" w14:textId="77777777" w:rsidR="00475FE3" w:rsidRPr="00C94FD4" w:rsidRDefault="00475FE3">
      <w:pPr>
        <w:numPr>
          <w:ilvl w:val="1"/>
          <w:numId w:val="22"/>
        </w:numPr>
        <w:spacing w:after="120" w:line="240" w:lineRule="auto"/>
        <w:rPr>
          <w:rFonts w:ascii="Century Gothic" w:hAnsi="Century Gothic" w:cs="Calibri"/>
          <w:sz w:val="22"/>
          <w:szCs w:val="22"/>
        </w:rPr>
      </w:pPr>
      <w:r w:rsidRPr="00C94FD4">
        <w:rPr>
          <w:rFonts w:ascii="Century Gothic" w:hAnsi="Century Gothic" w:cs="Calibri"/>
          <w:sz w:val="22"/>
          <w:szCs w:val="22"/>
        </w:rPr>
        <w:t>Analyse approfondie des mécanismes de facturation et de gestion des redevances radioélectriques, en tenant compte des spécificités locales et des pratiques internationales ;</w:t>
      </w:r>
    </w:p>
    <w:p w14:paraId="42CAD0E1" w14:textId="77777777" w:rsidR="00475FE3" w:rsidRPr="00C94FD4" w:rsidRDefault="00475FE3">
      <w:pPr>
        <w:numPr>
          <w:ilvl w:val="1"/>
          <w:numId w:val="22"/>
        </w:numPr>
        <w:spacing w:after="120" w:line="240" w:lineRule="auto"/>
        <w:rPr>
          <w:rFonts w:ascii="Century Gothic" w:hAnsi="Century Gothic" w:cs="Calibri"/>
          <w:sz w:val="22"/>
          <w:szCs w:val="22"/>
        </w:rPr>
      </w:pPr>
      <w:r w:rsidRPr="00C94FD4">
        <w:rPr>
          <w:rFonts w:ascii="Century Gothic" w:hAnsi="Century Gothic" w:cs="Calibri"/>
          <w:sz w:val="22"/>
          <w:szCs w:val="22"/>
        </w:rPr>
        <w:t>Évaluation de la conformité des pratiques observées avec le cadre réglementaire en vigueur, en précisant les écarts éventuels et les raisons sous-jacentes ;</w:t>
      </w:r>
    </w:p>
    <w:p w14:paraId="79BC1BCE" w14:textId="77777777" w:rsidR="00475FE3" w:rsidRPr="00C94FD4" w:rsidRDefault="00475FE3">
      <w:pPr>
        <w:numPr>
          <w:ilvl w:val="1"/>
          <w:numId w:val="22"/>
        </w:numPr>
        <w:spacing w:after="120" w:line="240" w:lineRule="auto"/>
        <w:rPr>
          <w:rFonts w:ascii="Century Gothic" w:hAnsi="Century Gothic" w:cs="Calibri"/>
          <w:sz w:val="22"/>
          <w:szCs w:val="22"/>
        </w:rPr>
      </w:pPr>
      <w:r w:rsidRPr="00C94FD4">
        <w:rPr>
          <w:rFonts w:ascii="Century Gothic" w:hAnsi="Century Gothic" w:cs="Calibri"/>
          <w:sz w:val="22"/>
          <w:szCs w:val="22"/>
        </w:rPr>
        <w:t>Identification des écarts et propositions d’optimisation des processus ;</w:t>
      </w:r>
    </w:p>
    <w:p w14:paraId="4083A665" w14:textId="1842FECE" w:rsidR="00475FE3" w:rsidRPr="00C94FD4" w:rsidRDefault="00E9496B">
      <w:pPr>
        <w:numPr>
          <w:ilvl w:val="1"/>
          <w:numId w:val="22"/>
        </w:numPr>
        <w:spacing w:after="120" w:line="240" w:lineRule="auto"/>
        <w:rPr>
          <w:rFonts w:ascii="Century Gothic" w:hAnsi="Century Gothic" w:cs="Calibri"/>
          <w:sz w:val="22"/>
          <w:szCs w:val="22"/>
        </w:rPr>
      </w:pPr>
      <w:r>
        <w:rPr>
          <w:rFonts w:ascii="Century Gothic" w:hAnsi="Century Gothic" w:cs="Calibri"/>
          <w:sz w:val="22"/>
          <w:szCs w:val="22"/>
        </w:rPr>
        <w:t>r</w:t>
      </w:r>
      <w:r w:rsidR="00475FE3" w:rsidRPr="00C94FD4">
        <w:rPr>
          <w:rFonts w:ascii="Century Gothic" w:hAnsi="Century Gothic" w:cs="Calibri"/>
          <w:sz w:val="22"/>
          <w:szCs w:val="22"/>
        </w:rPr>
        <w:t>ecommandations concrètes et opérationnelles pour améliorer la transparence et l’efficacité d</w:t>
      </w:r>
      <w:r w:rsidR="00CD7DB6">
        <w:rPr>
          <w:rFonts w:ascii="Century Gothic" w:hAnsi="Century Gothic" w:cs="Calibri"/>
          <w:sz w:val="22"/>
          <w:szCs w:val="22"/>
        </w:rPr>
        <w:t xml:space="preserve">es processus </w:t>
      </w:r>
      <w:r w:rsidR="00475FE3" w:rsidRPr="00C94FD4">
        <w:rPr>
          <w:rFonts w:ascii="Century Gothic" w:hAnsi="Century Gothic" w:cs="Calibri"/>
          <w:sz w:val="22"/>
          <w:szCs w:val="22"/>
        </w:rPr>
        <w:t>de facturation</w:t>
      </w:r>
      <w:r w:rsidR="00CD7DB6">
        <w:rPr>
          <w:rFonts w:ascii="Century Gothic" w:hAnsi="Century Gothic" w:cs="Calibri"/>
          <w:sz w:val="22"/>
          <w:szCs w:val="22"/>
        </w:rPr>
        <w:t xml:space="preserve"> et de recouvrement</w:t>
      </w:r>
      <w:r w:rsidR="00475FE3" w:rsidRPr="00C94FD4">
        <w:rPr>
          <w:rFonts w:ascii="Century Gothic" w:hAnsi="Century Gothic" w:cs="Calibri"/>
          <w:sz w:val="22"/>
          <w:szCs w:val="22"/>
        </w:rPr>
        <w:t xml:space="preserve"> avec des options pratiques et adaptées aux contraintes locales ;</w:t>
      </w:r>
    </w:p>
    <w:p w14:paraId="15935493" w14:textId="277B27DC" w:rsidR="00475FE3" w:rsidRPr="00C94FD4" w:rsidRDefault="00E9496B">
      <w:pPr>
        <w:numPr>
          <w:ilvl w:val="1"/>
          <w:numId w:val="22"/>
        </w:numPr>
        <w:spacing w:after="120" w:line="240" w:lineRule="auto"/>
        <w:rPr>
          <w:rFonts w:ascii="Century Gothic" w:hAnsi="Century Gothic" w:cs="Calibri"/>
          <w:sz w:val="22"/>
          <w:szCs w:val="22"/>
        </w:rPr>
      </w:pPr>
      <w:r>
        <w:rPr>
          <w:rFonts w:ascii="Century Gothic" w:hAnsi="Century Gothic" w:cs="Calibri"/>
          <w:sz w:val="22"/>
          <w:szCs w:val="22"/>
        </w:rPr>
        <w:t>a</w:t>
      </w:r>
      <w:r w:rsidR="00475FE3" w:rsidRPr="00C94FD4">
        <w:rPr>
          <w:rFonts w:ascii="Century Gothic" w:hAnsi="Century Gothic" w:cs="Calibri"/>
          <w:sz w:val="22"/>
          <w:szCs w:val="22"/>
        </w:rPr>
        <w:t>nnexes avec les données, méthodologies utilisées et justificatifs, incluant une explication claire des sources des données et des résultats obtenus.</w:t>
      </w:r>
    </w:p>
    <w:p w14:paraId="502043BF" w14:textId="5F27FDAE" w:rsidR="00475FE3" w:rsidRDefault="00475FE3" w:rsidP="00691D7E">
      <w:pPr>
        <w:spacing w:after="120" w:line="240" w:lineRule="auto"/>
        <w:ind w:firstLine="432"/>
        <w:rPr>
          <w:rFonts w:ascii="Century Gothic" w:hAnsi="Century Gothic" w:cs="Calibri"/>
          <w:sz w:val="22"/>
          <w:szCs w:val="22"/>
        </w:rPr>
      </w:pPr>
      <w:r w:rsidRPr="00C94FD4">
        <w:rPr>
          <w:rFonts w:ascii="Century Gothic" w:hAnsi="Century Gothic" w:cs="Calibri"/>
          <w:sz w:val="22"/>
          <w:szCs w:val="22"/>
        </w:rPr>
        <w:t xml:space="preserve">Tous les livrables devront être fournis en version électronique (formats PDF et Word) ainsi qu’en version papier </w:t>
      </w:r>
      <w:r w:rsidRPr="00CD7DB6">
        <w:rPr>
          <w:rFonts w:ascii="Century Gothic" w:hAnsi="Century Gothic" w:cs="Calibri"/>
          <w:b/>
          <w:bCs/>
          <w:i/>
          <w:iCs/>
          <w:sz w:val="22"/>
          <w:szCs w:val="22"/>
        </w:rPr>
        <w:t xml:space="preserve">en </w:t>
      </w:r>
      <w:r w:rsidR="00CD7DB6" w:rsidRPr="00CD7DB6">
        <w:rPr>
          <w:rFonts w:ascii="Century Gothic" w:hAnsi="Century Gothic" w:cs="Calibri"/>
          <w:b/>
          <w:bCs/>
          <w:i/>
          <w:iCs/>
          <w:sz w:val="22"/>
          <w:szCs w:val="22"/>
        </w:rPr>
        <w:t>trois (03) ex</w:t>
      </w:r>
      <w:r w:rsidRPr="00CD7DB6">
        <w:rPr>
          <w:rFonts w:ascii="Century Gothic" w:hAnsi="Century Gothic" w:cs="Calibri"/>
          <w:b/>
          <w:bCs/>
          <w:i/>
          <w:iCs/>
          <w:sz w:val="22"/>
          <w:szCs w:val="22"/>
        </w:rPr>
        <w:t xml:space="preserve">emplaires </w:t>
      </w:r>
      <w:r w:rsidR="00CD7DB6" w:rsidRPr="00CD7DB6">
        <w:rPr>
          <w:rFonts w:ascii="Century Gothic" w:hAnsi="Century Gothic" w:cs="Calibri"/>
          <w:b/>
          <w:bCs/>
          <w:i/>
          <w:iCs/>
          <w:sz w:val="22"/>
          <w:szCs w:val="22"/>
        </w:rPr>
        <w:t>(un original et deux copies).</w:t>
      </w:r>
    </w:p>
    <w:p w14:paraId="41E81BDB" w14:textId="77777777" w:rsidR="00CD7DB6" w:rsidRPr="00C94FD4" w:rsidRDefault="00CD7DB6" w:rsidP="00691D7E">
      <w:pPr>
        <w:spacing w:after="120" w:line="240" w:lineRule="auto"/>
        <w:ind w:firstLine="432"/>
        <w:rPr>
          <w:rFonts w:ascii="Century Gothic" w:hAnsi="Century Gothic" w:cs="Calibri"/>
          <w:sz w:val="22"/>
          <w:szCs w:val="22"/>
        </w:rPr>
      </w:pPr>
    </w:p>
    <w:p w14:paraId="4CC4A072" w14:textId="64305DBD" w:rsidR="00A342AC" w:rsidRPr="00C94FD4" w:rsidRDefault="00A342AC" w:rsidP="00A342AC">
      <w:pPr>
        <w:pStyle w:val="Titre1"/>
        <w:rPr>
          <w:rFonts w:ascii="Century Gothic" w:hAnsi="Century Gothic"/>
          <w:sz w:val="22"/>
          <w:szCs w:val="22"/>
        </w:rPr>
      </w:pPr>
      <w:bookmarkStart w:id="23" w:name="_Toc200977062"/>
      <w:r w:rsidRPr="00C94FD4">
        <w:rPr>
          <w:rFonts w:ascii="Century Gothic" w:hAnsi="Century Gothic"/>
          <w:sz w:val="22"/>
          <w:szCs w:val="22"/>
        </w:rPr>
        <w:t>DURÉE DE LA MISSION</w:t>
      </w:r>
      <w:bookmarkEnd w:id="23"/>
    </w:p>
    <w:p w14:paraId="02D5CC4D" w14:textId="5E73E90F" w:rsidR="00475FE3" w:rsidRPr="00C94FD4" w:rsidRDefault="00475FE3" w:rsidP="00691D7E">
      <w:pPr>
        <w:spacing w:after="120" w:line="240" w:lineRule="auto"/>
        <w:ind w:firstLine="432"/>
        <w:rPr>
          <w:rFonts w:ascii="Century Gothic" w:hAnsi="Century Gothic" w:cs="Calibri"/>
          <w:sz w:val="22"/>
          <w:szCs w:val="22"/>
        </w:rPr>
      </w:pPr>
      <w:r w:rsidRPr="00C94FD4">
        <w:rPr>
          <w:rFonts w:ascii="Century Gothic" w:hAnsi="Century Gothic" w:cs="Calibri"/>
          <w:sz w:val="22"/>
          <w:szCs w:val="22"/>
        </w:rPr>
        <w:t>La mission est prévue pour une durée d</w:t>
      </w:r>
      <w:r w:rsidR="006F272A">
        <w:rPr>
          <w:rFonts w:ascii="Century Gothic" w:hAnsi="Century Gothic" w:cs="Calibri"/>
          <w:sz w:val="22"/>
          <w:szCs w:val="22"/>
        </w:rPr>
        <w:t xml:space="preserve">e </w:t>
      </w:r>
      <w:r w:rsidR="006F272A" w:rsidRPr="006F272A">
        <w:rPr>
          <w:rFonts w:ascii="Century Gothic" w:hAnsi="Century Gothic" w:cs="Calibri"/>
          <w:b/>
          <w:bCs/>
          <w:i/>
          <w:iCs/>
          <w:sz w:val="22"/>
          <w:szCs w:val="22"/>
        </w:rPr>
        <w:t>quarante cinq (45) jours</w:t>
      </w:r>
      <w:r w:rsidRPr="00C94FD4">
        <w:rPr>
          <w:rFonts w:ascii="Century Gothic" w:hAnsi="Century Gothic" w:cs="Calibri"/>
          <w:sz w:val="22"/>
          <w:szCs w:val="22"/>
        </w:rPr>
        <w:t>, à compter de la date de notification du contrat.</w:t>
      </w:r>
    </w:p>
    <w:p w14:paraId="5F0B533A" w14:textId="7273275F" w:rsidR="00475FE3" w:rsidRPr="00C94FD4" w:rsidRDefault="00475FE3" w:rsidP="00475FE3">
      <w:pPr>
        <w:spacing w:after="120" w:line="240" w:lineRule="auto"/>
        <w:rPr>
          <w:rFonts w:ascii="Century Gothic" w:hAnsi="Century Gothic" w:cs="Calibri"/>
          <w:sz w:val="22"/>
          <w:szCs w:val="22"/>
        </w:rPr>
      </w:pPr>
      <w:r w:rsidRPr="00C94FD4">
        <w:rPr>
          <w:rFonts w:ascii="Century Gothic" w:hAnsi="Century Gothic" w:cs="Calibri"/>
          <w:sz w:val="22"/>
          <w:szCs w:val="22"/>
        </w:rPr>
        <w:t xml:space="preserve">Le calendrier prévisionnel </w:t>
      </w:r>
      <w:r w:rsidR="006F272A">
        <w:rPr>
          <w:rFonts w:ascii="Century Gothic" w:hAnsi="Century Gothic" w:cs="Calibri"/>
          <w:sz w:val="22"/>
          <w:szCs w:val="22"/>
        </w:rPr>
        <w:t xml:space="preserve">à titre indicatif </w:t>
      </w:r>
      <w:r w:rsidRPr="00C94FD4">
        <w:rPr>
          <w:rFonts w:ascii="Century Gothic" w:hAnsi="Century Gothic" w:cs="Calibri"/>
          <w:sz w:val="22"/>
          <w:szCs w:val="22"/>
        </w:rPr>
        <w:t>inclura les étapes suivantes :</w:t>
      </w:r>
    </w:p>
    <w:p w14:paraId="5084CD2F" w14:textId="77777777" w:rsidR="00475FE3" w:rsidRPr="00C94FD4" w:rsidRDefault="00475FE3">
      <w:pPr>
        <w:numPr>
          <w:ilvl w:val="0"/>
          <w:numId w:val="23"/>
        </w:numPr>
        <w:spacing w:after="120" w:line="240" w:lineRule="auto"/>
        <w:rPr>
          <w:rFonts w:ascii="Century Gothic" w:hAnsi="Century Gothic" w:cs="Calibri"/>
          <w:sz w:val="22"/>
          <w:szCs w:val="22"/>
        </w:rPr>
      </w:pPr>
      <w:r w:rsidRPr="00C94FD4">
        <w:rPr>
          <w:rFonts w:ascii="Century Gothic" w:hAnsi="Century Gothic" w:cs="Calibri"/>
          <w:b/>
          <w:bCs/>
          <w:sz w:val="22"/>
          <w:szCs w:val="22"/>
        </w:rPr>
        <w:t>Phase de cadrage et prise de contact (Semaine 1)</w:t>
      </w:r>
      <w:r w:rsidRPr="00C94FD4">
        <w:rPr>
          <w:rFonts w:ascii="Century Gothic" w:hAnsi="Century Gothic" w:cs="Calibri"/>
          <w:sz w:val="22"/>
          <w:szCs w:val="22"/>
        </w:rPr>
        <w:t xml:space="preserve"> :</w:t>
      </w:r>
    </w:p>
    <w:p w14:paraId="11C0713F"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Réunions de lancement avec l’ARCEP ;</w:t>
      </w:r>
    </w:p>
    <w:p w14:paraId="1EC54A51"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Validation du plan de travail et des méthodologies.</w:t>
      </w:r>
    </w:p>
    <w:p w14:paraId="11C0C365" w14:textId="76BC941D" w:rsidR="00475FE3" w:rsidRPr="00C94FD4" w:rsidRDefault="00475FE3">
      <w:pPr>
        <w:numPr>
          <w:ilvl w:val="0"/>
          <w:numId w:val="23"/>
        </w:numPr>
        <w:spacing w:after="120" w:line="240" w:lineRule="auto"/>
        <w:rPr>
          <w:rFonts w:ascii="Century Gothic" w:hAnsi="Century Gothic" w:cs="Calibri"/>
          <w:sz w:val="22"/>
          <w:szCs w:val="22"/>
        </w:rPr>
      </w:pPr>
      <w:r w:rsidRPr="00C94FD4">
        <w:rPr>
          <w:rFonts w:ascii="Century Gothic" w:hAnsi="Century Gothic" w:cs="Calibri"/>
          <w:b/>
          <w:bCs/>
          <w:sz w:val="22"/>
          <w:szCs w:val="22"/>
        </w:rPr>
        <w:t xml:space="preserve">Phase d’analyse et d’évaluation (Semaines </w:t>
      </w:r>
      <w:r w:rsidR="006F272A">
        <w:rPr>
          <w:rFonts w:ascii="Century Gothic" w:hAnsi="Century Gothic" w:cs="Calibri"/>
          <w:b/>
          <w:bCs/>
          <w:sz w:val="22"/>
          <w:szCs w:val="22"/>
        </w:rPr>
        <w:t>2</w:t>
      </w:r>
      <w:r w:rsidRPr="00C94FD4">
        <w:rPr>
          <w:rFonts w:ascii="Century Gothic" w:hAnsi="Century Gothic" w:cs="Calibri"/>
          <w:b/>
          <w:bCs/>
          <w:sz w:val="22"/>
          <w:szCs w:val="22"/>
        </w:rPr>
        <w:t xml:space="preserve"> à </w:t>
      </w:r>
      <w:r w:rsidR="006F272A">
        <w:rPr>
          <w:rFonts w:ascii="Century Gothic" w:hAnsi="Century Gothic" w:cs="Calibri"/>
          <w:b/>
          <w:bCs/>
          <w:sz w:val="22"/>
          <w:szCs w:val="22"/>
        </w:rPr>
        <w:t>4</w:t>
      </w:r>
      <w:r w:rsidRPr="00C94FD4">
        <w:rPr>
          <w:rFonts w:ascii="Century Gothic" w:hAnsi="Century Gothic" w:cs="Calibri"/>
          <w:b/>
          <w:bCs/>
          <w:sz w:val="22"/>
          <w:szCs w:val="22"/>
        </w:rPr>
        <w:t>)</w:t>
      </w:r>
      <w:r w:rsidRPr="00C94FD4">
        <w:rPr>
          <w:rFonts w:ascii="Century Gothic" w:hAnsi="Century Gothic" w:cs="Calibri"/>
          <w:sz w:val="22"/>
          <w:szCs w:val="22"/>
        </w:rPr>
        <w:t xml:space="preserve"> :</w:t>
      </w:r>
    </w:p>
    <w:p w14:paraId="2B14B57C"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Examen documentaire et collecte des données ;</w:t>
      </w:r>
    </w:p>
    <w:p w14:paraId="54832DF0"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Analyse des procédures et des factures émises ;</w:t>
      </w:r>
    </w:p>
    <w:p w14:paraId="47862C80"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Identification des éventuelles irrégularités et incohérences, avec des recommandations préliminaires si nécessaire.</w:t>
      </w:r>
    </w:p>
    <w:p w14:paraId="0165FBF4" w14:textId="5F81B6F2" w:rsidR="00475FE3" w:rsidRPr="00C94FD4" w:rsidRDefault="00475FE3">
      <w:pPr>
        <w:numPr>
          <w:ilvl w:val="0"/>
          <w:numId w:val="23"/>
        </w:numPr>
        <w:spacing w:after="120" w:line="240" w:lineRule="auto"/>
        <w:rPr>
          <w:rFonts w:ascii="Century Gothic" w:hAnsi="Century Gothic" w:cs="Calibri"/>
          <w:sz w:val="22"/>
          <w:szCs w:val="22"/>
        </w:rPr>
      </w:pPr>
      <w:r w:rsidRPr="00C94FD4">
        <w:rPr>
          <w:rFonts w:ascii="Century Gothic" w:hAnsi="Century Gothic" w:cs="Calibri"/>
          <w:b/>
          <w:bCs/>
          <w:sz w:val="22"/>
          <w:szCs w:val="22"/>
        </w:rPr>
        <w:lastRenderedPageBreak/>
        <w:t xml:space="preserve">Phase de restitution intermédiaire (Semaine </w:t>
      </w:r>
      <w:r w:rsidR="006F272A">
        <w:rPr>
          <w:rFonts w:ascii="Century Gothic" w:hAnsi="Century Gothic" w:cs="Calibri"/>
          <w:b/>
          <w:bCs/>
          <w:sz w:val="22"/>
          <w:szCs w:val="22"/>
        </w:rPr>
        <w:t>5</w:t>
      </w:r>
      <w:r w:rsidRPr="00C94FD4">
        <w:rPr>
          <w:rFonts w:ascii="Century Gothic" w:hAnsi="Century Gothic" w:cs="Calibri"/>
          <w:b/>
          <w:bCs/>
          <w:sz w:val="22"/>
          <w:szCs w:val="22"/>
        </w:rPr>
        <w:t>)</w:t>
      </w:r>
      <w:r w:rsidRPr="00C94FD4">
        <w:rPr>
          <w:rFonts w:ascii="Century Gothic" w:hAnsi="Century Gothic" w:cs="Calibri"/>
          <w:sz w:val="22"/>
          <w:szCs w:val="22"/>
        </w:rPr>
        <w:t xml:space="preserve"> :</w:t>
      </w:r>
    </w:p>
    <w:p w14:paraId="407F5DC3"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Présentation des premiers constats et observations ;</w:t>
      </w:r>
    </w:p>
    <w:p w14:paraId="713CDC6D"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Échanges avec les parties prenantes sur les résultats préliminaires, permettant d’ajuster le processus si nécessaire.</w:t>
      </w:r>
    </w:p>
    <w:p w14:paraId="46E13E0E" w14:textId="6B4D513A" w:rsidR="00475FE3" w:rsidRPr="00C94FD4" w:rsidRDefault="00475FE3">
      <w:pPr>
        <w:numPr>
          <w:ilvl w:val="0"/>
          <w:numId w:val="23"/>
        </w:numPr>
        <w:spacing w:after="120" w:line="240" w:lineRule="auto"/>
        <w:rPr>
          <w:rFonts w:ascii="Century Gothic" w:hAnsi="Century Gothic" w:cs="Calibri"/>
          <w:sz w:val="22"/>
          <w:szCs w:val="22"/>
        </w:rPr>
      </w:pPr>
      <w:r w:rsidRPr="00C94FD4">
        <w:rPr>
          <w:rFonts w:ascii="Century Gothic" w:hAnsi="Century Gothic" w:cs="Calibri"/>
          <w:b/>
          <w:bCs/>
          <w:sz w:val="22"/>
          <w:szCs w:val="22"/>
        </w:rPr>
        <w:t xml:space="preserve">Phase de formulation des recommandations et rédaction du rapport final (Semaines </w:t>
      </w:r>
      <w:r w:rsidR="006F272A">
        <w:rPr>
          <w:rFonts w:ascii="Century Gothic" w:hAnsi="Century Gothic" w:cs="Calibri"/>
          <w:b/>
          <w:bCs/>
          <w:sz w:val="22"/>
          <w:szCs w:val="22"/>
        </w:rPr>
        <w:t>5</w:t>
      </w:r>
      <w:r w:rsidRPr="00C94FD4">
        <w:rPr>
          <w:rFonts w:ascii="Century Gothic" w:hAnsi="Century Gothic" w:cs="Calibri"/>
          <w:b/>
          <w:bCs/>
          <w:sz w:val="22"/>
          <w:szCs w:val="22"/>
        </w:rPr>
        <w:t xml:space="preserve"> à </w:t>
      </w:r>
      <w:r w:rsidR="006F272A">
        <w:rPr>
          <w:rFonts w:ascii="Century Gothic" w:hAnsi="Century Gothic" w:cs="Calibri"/>
          <w:b/>
          <w:bCs/>
          <w:sz w:val="22"/>
          <w:szCs w:val="22"/>
        </w:rPr>
        <w:t>6</w:t>
      </w:r>
      <w:r w:rsidRPr="00C94FD4">
        <w:rPr>
          <w:rFonts w:ascii="Century Gothic" w:hAnsi="Century Gothic" w:cs="Calibri"/>
          <w:b/>
          <w:bCs/>
          <w:sz w:val="22"/>
          <w:szCs w:val="22"/>
        </w:rPr>
        <w:t>)</w:t>
      </w:r>
      <w:r w:rsidRPr="00C94FD4">
        <w:rPr>
          <w:rFonts w:ascii="Century Gothic" w:hAnsi="Century Gothic" w:cs="Calibri"/>
          <w:sz w:val="22"/>
          <w:szCs w:val="22"/>
        </w:rPr>
        <w:t xml:space="preserve"> :</w:t>
      </w:r>
    </w:p>
    <w:p w14:paraId="4A166DAF"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Élaboration des recommandations et du plan d’action, avec une approche progressive ;</w:t>
      </w:r>
    </w:p>
    <w:p w14:paraId="597AC12B" w14:textId="77777777" w:rsidR="00475FE3" w:rsidRPr="00C94FD4"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Validation avec l’ARCEP, permettant une revue itérative et l’ajustement des conclusions ;</w:t>
      </w:r>
    </w:p>
    <w:p w14:paraId="55516C5B" w14:textId="77777777" w:rsidR="00475FE3" w:rsidRPr="00D46C2B" w:rsidRDefault="00475FE3">
      <w:pPr>
        <w:numPr>
          <w:ilvl w:val="1"/>
          <w:numId w:val="23"/>
        </w:numPr>
        <w:spacing w:after="120" w:line="240" w:lineRule="auto"/>
        <w:rPr>
          <w:rFonts w:ascii="Century Gothic" w:hAnsi="Century Gothic" w:cs="Calibri"/>
          <w:sz w:val="22"/>
          <w:szCs w:val="22"/>
        </w:rPr>
      </w:pPr>
      <w:r w:rsidRPr="00C94FD4">
        <w:rPr>
          <w:rFonts w:ascii="Century Gothic" w:hAnsi="Century Gothic" w:cs="Calibri"/>
          <w:sz w:val="22"/>
          <w:szCs w:val="22"/>
        </w:rPr>
        <w:t>Remise du rapport final et présentation des conclusions.</w:t>
      </w:r>
    </w:p>
    <w:p w14:paraId="1A0AAEAD" w14:textId="77777777" w:rsidR="00D46C2B" w:rsidRPr="00C94FD4" w:rsidRDefault="00D46C2B" w:rsidP="00D46C2B">
      <w:pPr>
        <w:spacing w:after="120" w:line="240" w:lineRule="auto"/>
        <w:ind w:left="1440"/>
        <w:rPr>
          <w:rFonts w:ascii="Century Gothic" w:hAnsi="Century Gothic" w:cs="Calibri"/>
          <w:sz w:val="22"/>
          <w:szCs w:val="22"/>
        </w:rPr>
      </w:pPr>
    </w:p>
    <w:p w14:paraId="3A0E3E76" w14:textId="58E78F24" w:rsidR="00A342AC" w:rsidRPr="00C94FD4" w:rsidRDefault="00A342AC" w:rsidP="00A342AC">
      <w:pPr>
        <w:pStyle w:val="Titre1"/>
        <w:rPr>
          <w:rFonts w:ascii="Century Gothic" w:hAnsi="Century Gothic"/>
          <w:sz w:val="22"/>
          <w:szCs w:val="22"/>
        </w:rPr>
      </w:pPr>
      <w:bookmarkStart w:id="24" w:name="_Toc200977063"/>
      <w:r w:rsidRPr="00C94FD4">
        <w:rPr>
          <w:rFonts w:ascii="Century Gothic" w:hAnsi="Century Gothic"/>
          <w:sz w:val="22"/>
          <w:szCs w:val="22"/>
        </w:rPr>
        <w:t>ÉVALUATION DES OFFRES</w:t>
      </w:r>
      <w:bookmarkEnd w:id="24"/>
      <w:r w:rsidR="00306740" w:rsidRPr="00C94FD4">
        <w:rPr>
          <w:rFonts w:ascii="Century Gothic" w:hAnsi="Century Gothic"/>
          <w:sz w:val="22"/>
          <w:szCs w:val="22"/>
        </w:rPr>
        <w:t xml:space="preserve"> </w:t>
      </w:r>
    </w:p>
    <w:p w14:paraId="16B000D9" w14:textId="77777777" w:rsidR="007F009C" w:rsidRPr="00C94FD4" w:rsidRDefault="007F009C" w:rsidP="007F009C">
      <w:pPr>
        <w:spacing w:after="120" w:line="240" w:lineRule="auto"/>
        <w:rPr>
          <w:rFonts w:ascii="Century Gothic" w:hAnsi="Century Gothic" w:cs="Calibri"/>
          <w:sz w:val="22"/>
          <w:szCs w:val="22"/>
        </w:rPr>
      </w:pPr>
      <w:r w:rsidRPr="00C94FD4">
        <w:rPr>
          <w:rFonts w:ascii="Century Gothic" w:hAnsi="Century Gothic" w:cs="Calibri"/>
          <w:sz w:val="22"/>
          <w:szCs w:val="22"/>
        </w:rPr>
        <w:t>L’évaluation des offres se fera selon les critères suivants :</w:t>
      </w:r>
    </w:p>
    <w:p w14:paraId="791D3575" w14:textId="342AA6F5" w:rsidR="007F009C" w:rsidRPr="00D46C2B" w:rsidRDefault="007F009C" w:rsidP="007F009C">
      <w:pPr>
        <w:pStyle w:val="Titre2"/>
        <w:rPr>
          <w:rFonts w:ascii="Century Gothic" w:hAnsi="Century Gothic"/>
          <w:sz w:val="22"/>
          <w:szCs w:val="22"/>
          <w:u w:val="none"/>
        </w:rPr>
      </w:pPr>
      <w:bookmarkStart w:id="25" w:name="_Toc200977064"/>
      <w:r w:rsidRPr="00D46C2B">
        <w:rPr>
          <w:rFonts w:ascii="Century Gothic" w:hAnsi="Century Gothic"/>
          <w:sz w:val="22"/>
          <w:szCs w:val="22"/>
          <w:u w:val="none"/>
        </w:rPr>
        <w:t>Évaluation Technique (70 points)</w:t>
      </w:r>
      <w:bookmarkEnd w:id="25"/>
    </w:p>
    <w:p w14:paraId="0D8B98C0" w14:textId="269E9F3B" w:rsidR="00D46C2B" w:rsidRPr="00FC7993" w:rsidRDefault="00D46C2B" w:rsidP="00D46C2B">
      <w:pPr>
        <w:pStyle w:val="BankNormal"/>
        <w:tabs>
          <w:tab w:val="right" w:pos="7218"/>
        </w:tabs>
        <w:spacing w:before="240" w:after="0"/>
        <w:jc w:val="both"/>
        <w:rPr>
          <w:rFonts w:ascii="Century Gothic" w:hAnsi="Century Gothic" w:cstheme="majorBidi"/>
          <w:sz w:val="20"/>
          <w:szCs w:val="20"/>
          <w:lang w:val="fr-FR"/>
        </w:rPr>
      </w:pPr>
      <w:r w:rsidRPr="00FC7993">
        <w:rPr>
          <w:rFonts w:ascii="Century Gothic" w:hAnsi="Century Gothic" w:cstheme="majorBidi"/>
          <w:sz w:val="20"/>
          <w:szCs w:val="20"/>
          <w:lang w:val="fr-FR"/>
        </w:rPr>
        <w:t xml:space="preserve">Les critères d’évaluation </w:t>
      </w:r>
      <w:r>
        <w:rPr>
          <w:rFonts w:ascii="Century Gothic" w:hAnsi="Century Gothic" w:cstheme="majorBidi"/>
          <w:sz w:val="20"/>
          <w:szCs w:val="20"/>
          <w:lang w:val="fr-FR"/>
        </w:rPr>
        <w:t xml:space="preserve">des offres techniques </w:t>
      </w:r>
      <w:r w:rsidRPr="00FC7993">
        <w:rPr>
          <w:rFonts w:ascii="Century Gothic" w:hAnsi="Century Gothic" w:cstheme="majorBidi"/>
          <w:sz w:val="20"/>
          <w:szCs w:val="20"/>
          <w:lang w:val="fr-FR"/>
        </w:rPr>
        <w:t xml:space="preserve">et leurs poids respectifs qui seront appliqués sont les suivants :                                                                                </w:t>
      </w:r>
    </w:p>
    <w:p w14:paraId="3F6FBA71" w14:textId="77777777" w:rsidR="00D46C2B" w:rsidRPr="00F604CA" w:rsidRDefault="00D46C2B" w:rsidP="00D46C2B">
      <w:pPr>
        <w:tabs>
          <w:tab w:val="right" w:pos="7218"/>
        </w:tabs>
        <w:spacing w:before="240"/>
        <w:ind w:left="466" w:hanging="466"/>
        <w:rPr>
          <w:rFonts w:ascii="Century Gothic" w:hAnsi="Century Gothic" w:cstheme="majorBidi"/>
          <w:sz w:val="22"/>
          <w:szCs w:val="22"/>
        </w:rPr>
      </w:pPr>
      <w:r w:rsidRPr="00F604CA">
        <w:rPr>
          <w:rFonts w:ascii="Century Gothic" w:hAnsi="Century Gothic" w:cstheme="majorBidi"/>
          <w:sz w:val="22"/>
          <w:szCs w:val="22"/>
        </w:rPr>
        <w:t xml:space="preserve"> (i)</w:t>
      </w:r>
      <w:r w:rsidRPr="00F604CA">
        <w:rPr>
          <w:rFonts w:ascii="Century Gothic" w:hAnsi="Century Gothic" w:cstheme="majorBidi"/>
          <w:sz w:val="22"/>
          <w:szCs w:val="22"/>
        </w:rPr>
        <w:tab/>
      </w:r>
      <w:r w:rsidRPr="00FC7993">
        <w:rPr>
          <w:rFonts w:ascii="Century Gothic" w:hAnsi="Century Gothic" w:cstheme="majorBidi"/>
          <w:b/>
          <w:bCs/>
          <w:sz w:val="20"/>
          <w:szCs w:val="20"/>
        </w:rPr>
        <w:t xml:space="preserve">Expériences -consultant /et ou Cabinet </w:t>
      </w:r>
      <w:r w:rsidRPr="00FC7993">
        <w:rPr>
          <w:rFonts w:ascii="Century Gothic" w:hAnsi="Century Gothic" w:cstheme="majorBidi"/>
          <w:sz w:val="20"/>
          <w:szCs w:val="20"/>
        </w:rPr>
        <w:t xml:space="preserve">– </w:t>
      </w:r>
      <w:r w:rsidRPr="00150695">
        <w:rPr>
          <w:rFonts w:ascii="Century Gothic" w:hAnsi="Century Gothic" w:cstheme="majorBidi"/>
          <w:b/>
          <w:bCs/>
          <w:sz w:val="20"/>
          <w:szCs w:val="20"/>
        </w:rPr>
        <w:t>quinze</w:t>
      </w:r>
      <w:r>
        <w:rPr>
          <w:rFonts w:ascii="Century Gothic" w:hAnsi="Century Gothic" w:cstheme="majorBidi"/>
          <w:sz w:val="20"/>
          <w:szCs w:val="20"/>
        </w:rPr>
        <w:t xml:space="preserve"> </w:t>
      </w:r>
      <w:r w:rsidRPr="00FC7993">
        <w:rPr>
          <w:rFonts w:ascii="Century Gothic" w:hAnsi="Century Gothic" w:cstheme="majorBidi"/>
          <w:b/>
          <w:bCs/>
          <w:sz w:val="20"/>
          <w:szCs w:val="20"/>
        </w:rPr>
        <w:t>(</w:t>
      </w:r>
      <w:r>
        <w:rPr>
          <w:rFonts w:ascii="Century Gothic" w:hAnsi="Century Gothic" w:cstheme="majorBidi"/>
          <w:b/>
          <w:bCs/>
          <w:sz w:val="20"/>
          <w:szCs w:val="20"/>
        </w:rPr>
        <w:t>1</w:t>
      </w:r>
      <w:r w:rsidRPr="00FC7993">
        <w:rPr>
          <w:rFonts w:ascii="Century Gothic" w:hAnsi="Century Gothic" w:cstheme="majorBidi"/>
          <w:b/>
          <w:bCs/>
          <w:sz w:val="20"/>
          <w:szCs w:val="20"/>
        </w:rPr>
        <w:t>5) points</w:t>
      </w:r>
      <w:r w:rsidRPr="00FC7993">
        <w:rPr>
          <w:rFonts w:ascii="Century Gothic" w:hAnsi="Century Gothic" w:cstheme="majorBidi"/>
          <w:sz w:val="20"/>
          <w:szCs w:val="20"/>
        </w:rPr>
        <w:tab/>
      </w:r>
      <w:r w:rsidRPr="00F604CA">
        <w:rPr>
          <w:rFonts w:ascii="Century Gothic" w:hAnsi="Century Gothic" w:cstheme="majorBidi"/>
          <w:sz w:val="22"/>
          <w:szCs w:val="22"/>
        </w:rPr>
        <w:t xml:space="preserve">                                    </w:t>
      </w:r>
    </w:p>
    <w:p w14:paraId="3C505FD6" w14:textId="77777777" w:rsidR="00D46C2B" w:rsidRPr="00B3255F" w:rsidRDefault="00D46C2B" w:rsidP="00D46C2B">
      <w:pPr>
        <w:numPr>
          <w:ilvl w:val="0"/>
          <w:numId w:val="27"/>
        </w:numPr>
        <w:spacing w:after="120" w:line="240" w:lineRule="auto"/>
        <w:rPr>
          <w:rFonts w:ascii="Century Gothic" w:hAnsi="Century Gothic" w:cs="Calibri"/>
          <w:sz w:val="20"/>
          <w:szCs w:val="20"/>
        </w:rPr>
      </w:pPr>
      <w:r w:rsidRPr="00B3255F">
        <w:rPr>
          <w:rFonts w:ascii="Century Gothic" w:hAnsi="Century Gothic" w:cs="Calibri"/>
          <w:sz w:val="20"/>
          <w:szCs w:val="20"/>
        </w:rPr>
        <w:t xml:space="preserve">une expérience significative en audit comptable et financier plus spécifiquement dans le secteur des télécommunications : à justifier par </w:t>
      </w:r>
      <w:r w:rsidRPr="00B3255F">
        <w:rPr>
          <w:rFonts w:ascii="Century Gothic" w:hAnsi="Century Gothic" w:cstheme="majorBidi"/>
          <w:sz w:val="20"/>
          <w:szCs w:val="20"/>
        </w:rPr>
        <w:t xml:space="preserve">trois (3) missions réalisées : copies des marchés/et ou bons de commandes, attestations de bonne fin) </w:t>
      </w:r>
      <w:r w:rsidRPr="00150695">
        <w:rPr>
          <w:rFonts w:ascii="Century Gothic" w:hAnsi="Century Gothic" w:cstheme="majorBidi"/>
          <w:b/>
          <w:bCs/>
          <w:sz w:val="20"/>
          <w:szCs w:val="20"/>
        </w:rPr>
        <w:t>3</w:t>
      </w:r>
      <w:r w:rsidRPr="00B3255F">
        <w:rPr>
          <w:rFonts w:ascii="Century Gothic" w:hAnsi="Century Gothic" w:cstheme="majorBidi"/>
          <w:b/>
          <w:bCs/>
          <w:sz w:val="20"/>
          <w:szCs w:val="20"/>
        </w:rPr>
        <w:t xml:space="preserve"> </w:t>
      </w:r>
      <w:r w:rsidRPr="00B3255F">
        <w:rPr>
          <w:rFonts w:ascii="Century Gothic" w:hAnsi="Century Gothic" w:cstheme="majorBidi"/>
          <w:b/>
          <w:bCs/>
          <w:i/>
          <w:iCs/>
          <w:sz w:val="20"/>
          <w:szCs w:val="20"/>
        </w:rPr>
        <w:t xml:space="preserve">points par marchés justifiés, soit </w:t>
      </w:r>
      <w:r>
        <w:rPr>
          <w:rFonts w:ascii="Century Gothic" w:hAnsi="Century Gothic" w:cstheme="majorBidi"/>
          <w:b/>
          <w:bCs/>
          <w:i/>
          <w:iCs/>
          <w:sz w:val="20"/>
          <w:szCs w:val="20"/>
        </w:rPr>
        <w:t>9</w:t>
      </w:r>
      <w:r w:rsidRPr="00B3255F">
        <w:rPr>
          <w:rFonts w:ascii="Century Gothic" w:hAnsi="Century Gothic" w:cstheme="majorBidi"/>
          <w:b/>
          <w:bCs/>
          <w:i/>
          <w:iCs/>
          <w:sz w:val="20"/>
          <w:szCs w:val="20"/>
        </w:rPr>
        <w:t xml:space="preserve"> points ;</w:t>
      </w:r>
    </w:p>
    <w:p w14:paraId="727965F6" w14:textId="77777777" w:rsidR="00D46C2B" w:rsidRPr="00B3255F" w:rsidRDefault="00D46C2B" w:rsidP="00D46C2B">
      <w:pPr>
        <w:numPr>
          <w:ilvl w:val="0"/>
          <w:numId w:val="17"/>
        </w:numPr>
        <w:spacing w:after="120" w:line="240" w:lineRule="auto"/>
        <w:rPr>
          <w:rFonts w:ascii="Century Gothic" w:hAnsi="Century Gothic" w:cs="Calibri"/>
          <w:sz w:val="20"/>
          <w:szCs w:val="20"/>
        </w:rPr>
      </w:pPr>
      <w:r w:rsidRPr="00B3255F">
        <w:rPr>
          <w:rFonts w:ascii="Century Gothic" w:hAnsi="Century Gothic" w:cs="Calibri"/>
          <w:sz w:val="20"/>
          <w:szCs w:val="20"/>
        </w:rPr>
        <w:t xml:space="preserve">une bonne compréhension des enjeux de la gestion des fréquences radioélectriques ou des cadres réglementaires et tarifaires - </w:t>
      </w:r>
      <w:r w:rsidRPr="00150695">
        <w:rPr>
          <w:rFonts w:ascii="Century Gothic" w:hAnsi="Century Gothic" w:cs="Calibri"/>
          <w:b/>
          <w:bCs/>
          <w:sz w:val="20"/>
          <w:szCs w:val="20"/>
        </w:rPr>
        <w:t>3</w:t>
      </w:r>
      <w:r w:rsidRPr="00B3255F">
        <w:rPr>
          <w:rFonts w:ascii="Century Gothic" w:hAnsi="Century Gothic" w:cstheme="majorBidi"/>
          <w:b/>
          <w:bCs/>
          <w:sz w:val="20"/>
          <w:szCs w:val="20"/>
        </w:rPr>
        <w:t xml:space="preserve"> </w:t>
      </w:r>
      <w:r w:rsidRPr="00B3255F">
        <w:rPr>
          <w:rFonts w:ascii="Century Gothic" w:hAnsi="Century Gothic" w:cstheme="majorBidi"/>
          <w:b/>
          <w:bCs/>
          <w:i/>
          <w:iCs/>
          <w:sz w:val="20"/>
          <w:szCs w:val="20"/>
        </w:rPr>
        <w:t xml:space="preserve">points </w:t>
      </w:r>
      <w:r w:rsidRPr="00B3255F">
        <w:rPr>
          <w:rFonts w:ascii="Century Gothic" w:hAnsi="Century Gothic" w:cs="Calibri"/>
          <w:sz w:val="20"/>
          <w:szCs w:val="20"/>
        </w:rPr>
        <w:t>;</w:t>
      </w:r>
    </w:p>
    <w:p w14:paraId="36498AAD" w14:textId="77777777" w:rsidR="00D46C2B" w:rsidRPr="00B3255F" w:rsidRDefault="00D46C2B" w:rsidP="00D46C2B">
      <w:pPr>
        <w:spacing w:after="120" w:line="240" w:lineRule="auto"/>
        <w:ind w:left="720"/>
        <w:rPr>
          <w:rFonts w:ascii="Century Gothic" w:hAnsi="Century Gothic" w:cs="Calibri"/>
          <w:sz w:val="20"/>
          <w:szCs w:val="20"/>
        </w:rPr>
      </w:pPr>
      <w:r w:rsidRPr="00B3255F">
        <w:rPr>
          <w:rFonts w:ascii="Century Gothic" w:hAnsi="Century Gothic" w:cs="Calibri"/>
          <w:sz w:val="20"/>
          <w:szCs w:val="20"/>
        </w:rPr>
        <w:t xml:space="preserve">expérience dans des missions d’audit ou de conseil liées à la facturation et la gestion des redevances - </w:t>
      </w:r>
      <w:r w:rsidRPr="00150695">
        <w:rPr>
          <w:rFonts w:ascii="Century Gothic" w:hAnsi="Century Gothic" w:cs="Calibri"/>
          <w:b/>
          <w:bCs/>
          <w:sz w:val="20"/>
          <w:szCs w:val="20"/>
        </w:rPr>
        <w:t>3</w:t>
      </w:r>
      <w:r w:rsidRPr="00B3255F">
        <w:rPr>
          <w:rFonts w:ascii="Century Gothic" w:hAnsi="Century Gothic" w:cstheme="majorBidi"/>
          <w:b/>
          <w:bCs/>
          <w:sz w:val="20"/>
          <w:szCs w:val="20"/>
        </w:rPr>
        <w:t xml:space="preserve"> </w:t>
      </w:r>
      <w:r w:rsidRPr="00B3255F">
        <w:rPr>
          <w:rFonts w:ascii="Century Gothic" w:hAnsi="Century Gothic" w:cstheme="majorBidi"/>
          <w:b/>
          <w:bCs/>
          <w:i/>
          <w:iCs/>
          <w:sz w:val="20"/>
          <w:szCs w:val="20"/>
        </w:rPr>
        <w:t>points</w:t>
      </w:r>
      <w:r w:rsidRPr="00B3255F">
        <w:rPr>
          <w:rFonts w:ascii="Century Gothic" w:hAnsi="Century Gothic" w:cs="Calibri"/>
          <w:sz w:val="20"/>
          <w:szCs w:val="20"/>
        </w:rPr>
        <w:t>.</w:t>
      </w:r>
    </w:p>
    <w:p w14:paraId="3E59CF83" w14:textId="364FAF32" w:rsidR="00D46C2B" w:rsidRPr="00FC7993" w:rsidRDefault="00D46C2B" w:rsidP="00D46C2B">
      <w:pPr>
        <w:pStyle w:val="Paragraphedeliste"/>
        <w:numPr>
          <w:ilvl w:val="1"/>
          <w:numId w:val="17"/>
        </w:numPr>
        <w:tabs>
          <w:tab w:val="right" w:pos="7218"/>
        </w:tabs>
        <w:suppressAutoHyphens/>
        <w:overflowPunct w:val="0"/>
        <w:autoSpaceDE w:val="0"/>
        <w:autoSpaceDN w:val="0"/>
        <w:adjustRightInd w:val="0"/>
        <w:spacing w:after="0" w:line="240" w:lineRule="auto"/>
        <w:ind w:left="709" w:hanging="567"/>
        <w:textAlignment w:val="baseline"/>
        <w:rPr>
          <w:rFonts w:ascii="Century Gothic" w:hAnsi="Century Gothic" w:cstheme="majorBidi"/>
          <w:sz w:val="20"/>
          <w:szCs w:val="20"/>
        </w:rPr>
      </w:pPr>
      <w:r w:rsidRPr="00FC7993">
        <w:rPr>
          <w:rFonts w:ascii="Century Gothic" w:hAnsi="Century Gothic" w:cstheme="majorBidi"/>
          <w:b/>
          <w:bCs/>
          <w:i/>
          <w:iCs/>
          <w:sz w:val="20"/>
          <w:szCs w:val="20"/>
        </w:rPr>
        <w:t>Profils et expériences de l’équipe devant conduire la mission     d’audit comptable et financier des redevances radioélectriques</w:t>
      </w:r>
      <w:r w:rsidRPr="00FC7993">
        <w:rPr>
          <w:rFonts w:ascii="Century Gothic" w:hAnsi="Century Gothic" w:cstheme="majorBidi"/>
          <w:sz w:val="20"/>
          <w:szCs w:val="20"/>
        </w:rPr>
        <w:t> :</w:t>
      </w:r>
    </w:p>
    <w:p w14:paraId="167AA511" w14:textId="77777777" w:rsidR="00D46C2B" w:rsidRPr="00B3255F" w:rsidRDefault="00D46C2B" w:rsidP="00D46C2B">
      <w:pPr>
        <w:pStyle w:val="Paragraphedeliste"/>
        <w:numPr>
          <w:ilvl w:val="0"/>
          <w:numId w:val="24"/>
        </w:numPr>
        <w:tabs>
          <w:tab w:val="left" w:pos="826"/>
          <w:tab w:val="right" w:pos="7201"/>
        </w:tabs>
        <w:suppressAutoHyphens/>
        <w:overflowPunct w:val="0"/>
        <w:autoSpaceDE w:val="0"/>
        <w:autoSpaceDN w:val="0"/>
        <w:adjustRightInd w:val="0"/>
        <w:spacing w:before="240" w:after="0" w:line="240" w:lineRule="auto"/>
        <w:contextualSpacing w:val="0"/>
        <w:textAlignment w:val="baseline"/>
        <w:rPr>
          <w:rFonts w:ascii="Century Gothic" w:hAnsi="Century Gothic" w:cstheme="majorBidi"/>
          <w:sz w:val="20"/>
          <w:szCs w:val="20"/>
        </w:rPr>
      </w:pPr>
      <w:r w:rsidRPr="00CA6B57">
        <w:rPr>
          <w:rFonts w:ascii="Century Gothic" w:hAnsi="Century Gothic" w:cstheme="majorBidi"/>
          <w:b/>
          <w:bCs/>
          <w:sz w:val="20"/>
          <w:szCs w:val="20"/>
        </w:rPr>
        <w:t>Chef de mission </w:t>
      </w:r>
      <w:r>
        <w:rPr>
          <w:rFonts w:ascii="Century Gothic" w:hAnsi="Century Gothic" w:cstheme="majorBidi"/>
          <w:b/>
          <w:bCs/>
          <w:sz w:val="20"/>
          <w:szCs w:val="20"/>
        </w:rPr>
        <w:t>-</w:t>
      </w:r>
      <w:r w:rsidRPr="00CA6B57">
        <w:rPr>
          <w:rFonts w:ascii="Century Gothic" w:hAnsi="Century Gothic" w:cstheme="majorBidi"/>
          <w:b/>
          <w:bCs/>
          <w:sz w:val="20"/>
          <w:szCs w:val="20"/>
        </w:rPr>
        <w:t xml:space="preserve"> </w:t>
      </w:r>
      <w:r>
        <w:rPr>
          <w:rFonts w:ascii="Century Gothic" w:hAnsi="Century Gothic" w:cstheme="majorBidi"/>
          <w:b/>
          <w:bCs/>
          <w:sz w:val="20"/>
          <w:szCs w:val="20"/>
        </w:rPr>
        <w:t xml:space="preserve"> sept (7 points) :</w:t>
      </w:r>
    </w:p>
    <w:p w14:paraId="7A1B33CC" w14:textId="5899A819" w:rsidR="00D46C2B" w:rsidRPr="00D46C2B" w:rsidRDefault="00D46C2B" w:rsidP="00D46C2B">
      <w:pPr>
        <w:tabs>
          <w:tab w:val="left" w:pos="985"/>
          <w:tab w:val="right" w:pos="7201"/>
        </w:tabs>
        <w:suppressAutoHyphens/>
        <w:overflowPunct w:val="0"/>
        <w:autoSpaceDE w:val="0"/>
        <w:autoSpaceDN w:val="0"/>
        <w:adjustRightInd w:val="0"/>
        <w:spacing w:after="0" w:line="240" w:lineRule="auto"/>
        <w:ind w:left="993" w:hanging="284"/>
        <w:jc w:val="left"/>
        <w:textAlignment w:val="baseline"/>
        <w:rPr>
          <w:rFonts w:ascii="Century Gothic" w:hAnsi="Century Gothic" w:cstheme="majorBidi"/>
          <w:b/>
          <w:bCs/>
          <w:sz w:val="20"/>
          <w:szCs w:val="20"/>
        </w:rPr>
      </w:pPr>
      <w:r>
        <w:rPr>
          <w:rFonts w:ascii="Century Gothic" w:hAnsi="Century Gothic" w:cstheme="majorBidi"/>
          <w:sz w:val="20"/>
          <w:szCs w:val="20"/>
        </w:rPr>
        <w:t xml:space="preserve">-   </w:t>
      </w:r>
      <w:r w:rsidRPr="00D46C2B">
        <w:rPr>
          <w:rFonts w:ascii="Century Gothic" w:hAnsi="Century Gothic" w:cstheme="majorBidi"/>
          <w:sz w:val="20"/>
          <w:szCs w:val="20"/>
        </w:rPr>
        <w:t xml:space="preserve">Niveau d’étude : Expert- comptable diplômé ou Expert en économie ou en régulation des télécommunications, avec une expérience d’au moins cinq (05) ans en audit comptable et financier </w:t>
      </w:r>
      <w:r w:rsidRPr="00D46C2B">
        <w:rPr>
          <w:rFonts w:ascii="Century Gothic" w:hAnsi="Century Gothic" w:cstheme="majorBidi"/>
          <w:b/>
          <w:bCs/>
          <w:sz w:val="20"/>
          <w:szCs w:val="20"/>
        </w:rPr>
        <w:t>– trois (03) points</w:t>
      </w:r>
      <w:r w:rsidRPr="00D46C2B">
        <w:rPr>
          <w:rFonts w:ascii="Century Gothic" w:hAnsi="Century Gothic" w:cstheme="majorBidi"/>
          <w:sz w:val="20"/>
          <w:szCs w:val="20"/>
        </w:rPr>
        <w:t>.</w:t>
      </w:r>
    </w:p>
    <w:p w14:paraId="009F02EA" w14:textId="77777777" w:rsidR="00D46C2B" w:rsidRPr="00D46C2B" w:rsidRDefault="00D46C2B" w:rsidP="00D46C2B">
      <w:pPr>
        <w:pStyle w:val="Paragraphedeliste"/>
        <w:numPr>
          <w:ilvl w:val="2"/>
          <w:numId w:val="17"/>
        </w:numPr>
        <w:spacing w:after="120" w:line="240" w:lineRule="auto"/>
        <w:ind w:left="993" w:hanging="284"/>
        <w:rPr>
          <w:rFonts w:ascii="Century Gothic" w:hAnsi="Century Gothic" w:cs="Calibri"/>
          <w:sz w:val="20"/>
          <w:szCs w:val="20"/>
        </w:rPr>
      </w:pPr>
      <w:r w:rsidRPr="00C07AA0">
        <w:rPr>
          <w:rFonts w:ascii="Century Gothic" w:hAnsi="Century Gothic" w:cstheme="majorBidi"/>
          <w:sz w:val="20"/>
          <w:szCs w:val="20"/>
        </w:rPr>
        <w:t>Expérience dans la conduite de missions-conseils des autorités de régulation ou des institutions publiques, ou dans des missions similaires dans d'autres secteurs</w:t>
      </w:r>
      <w:r w:rsidRPr="00B3255F">
        <w:rPr>
          <w:rFonts w:ascii="Century Gothic" w:hAnsi="Century Gothic" w:cs="Calibri"/>
          <w:sz w:val="22"/>
          <w:szCs w:val="22"/>
        </w:rPr>
        <w:t xml:space="preserve"> </w:t>
      </w:r>
      <w:r>
        <w:rPr>
          <w:rFonts w:ascii="Century Gothic" w:hAnsi="Century Gothic" w:cs="Calibri"/>
          <w:sz w:val="22"/>
          <w:szCs w:val="22"/>
        </w:rPr>
        <w:t xml:space="preserve">– </w:t>
      </w:r>
      <w:r w:rsidRPr="00150695">
        <w:rPr>
          <w:rFonts w:ascii="Century Gothic" w:hAnsi="Century Gothic" w:cs="Calibri"/>
          <w:b/>
          <w:bCs/>
          <w:sz w:val="22"/>
          <w:szCs w:val="22"/>
        </w:rPr>
        <w:t xml:space="preserve">deux  </w:t>
      </w:r>
      <w:r w:rsidRPr="00B3255F">
        <w:rPr>
          <w:rFonts w:ascii="Century Gothic" w:hAnsi="Century Gothic" w:cs="Calibri"/>
          <w:b/>
          <w:bCs/>
          <w:sz w:val="22"/>
          <w:szCs w:val="22"/>
        </w:rPr>
        <w:t xml:space="preserve"> </w:t>
      </w:r>
      <w:r w:rsidRPr="00D46C2B">
        <w:rPr>
          <w:rFonts w:ascii="Century Gothic" w:hAnsi="Century Gothic" w:cs="Calibri"/>
          <w:b/>
          <w:bCs/>
          <w:sz w:val="20"/>
          <w:szCs w:val="20"/>
        </w:rPr>
        <w:t>(02) points</w:t>
      </w:r>
      <w:r w:rsidRPr="00D46C2B">
        <w:rPr>
          <w:rFonts w:ascii="Century Gothic" w:hAnsi="Century Gothic" w:cs="Calibri"/>
          <w:sz w:val="20"/>
          <w:szCs w:val="20"/>
        </w:rPr>
        <w:t xml:space="preserve"> ;</w:t>
      </w:r>
    </w:p>
    <w:p w14:paraId="6F3F6A66" w14:textId="77777777" w:rsidR="00D46C2B" w:rsidRDefault="00D46C2B" w:rsidP="00D46C2B">
      <w:pPr>
        <w:pStyle w:val="Paragraphedeliste"/>
        <w:numPr>
          <w:ilvl w:val="2"/>
          <w:numId w:val="17"/>
        </w:numPr>
        <w:spacing w:after="120" w:line="240" w:lineRule="auto"/>
        <w:ind w:left="993" w:hanging="284"/>
        <w:rPr>
          <w:rFonts w:ascii="Century Gothic" w:hAnsi="Century Gothic" w:cstheme="majorBidi"/>
          <w:sz w:val="20"/>
          <w:szCs w:val="20"/>
        </w:rPr>
      </w:pPr>
      <w:r w:rsidRPr="00D46C2B">
        <w:rPr>
          <w:rFonts w:ascii="Century Gothic" w:hAnsi="Century Gothic" w:cstheme="majorBidi"/>
          <w:sz w:val="20"/>
          <w:szCs w:val="20"/>
        </w:rPr>
        <w:t>Bonne compréhension</w:t>
      </w:r>
      <w:r w:rsidRPr="00C07AA0">
        <w:rPr>
          <w:rFonts w:ascii="Century Gothic" w:hAnsi="Century Gothic" w:cstheme="majorBidi"/>
          <w:sz w:val="20"/>
          <w:szCs w:val="20"/>
        </w:rPr>
        <w:t xml:space="preserve"> des modèles de facturation des redevances, avec une expertise spécifique dans ce domaine – </w:t>
      </w:r>
      <w:r w:rsidRPr="00150695">
        <w:rPr>
          <w:rFonts w:ascii="Century Gothic" w:hAnsi="Century Gothic" w:cstheme="majorBidi"/>
          <w:b/>
          <w:bCs/>
          <w:sz w:val="20"/>
          <w:szCs w:val="20"/>
        </w:rPr>
        <w:t>deux</w:t>
      </w:r>
      <w:r>
        <w:rPr>
          <w:rFonts w:ascii="Century Gothic" w:hAnsi="Century Gothic" w:cstheme="majorBidi"/>
          <w:sz w:val="20"/>
          <w:szCs w:val="20"/>
        </w:rPr>
        <w:t xml:space="preserve"> </w:t>
      </w:r>
      <w:r w:rsidRPr="0003258C">
        <w:rPr>
          <w:rFonts w:ascii="Century Gothic" w:hAnsi="Century Gothic" w:cstheme="majorBidi"/>
          <w:b/>
          <w:bCs/>
          <w:sz w:val="20"/>
          <w:szCs w:val="20"/>
        </w:rPr>
        <w:t>(0</w:t>
      </w:r>
      <w:r>
        <w:rPr>
          <w:rFonts w:ascii="Century Gothic" w:hAnsi="Century Gothic" w:cstheme="majorBidi"/>
          <w:b/>
          <w:bCs/>
          <w:sz w:val="20"/>
          <w:szCs w:val="20"/>
        </w:rPr>
        <w:t>2</w:t>
      </w:r>
      <w:r w:rsidRPr="0003258C">
        <w:rPr>
          <w:rFonts w:ascii="Century Gothic" w:hAnsi="Century Gothic" w:cstheme="majorBidi"/>
          <w:b/>
          <w:bCs/>
          <w:sz w:val="20"/>
          <w:szCs w:val="20"/>
        </w:rPr>
        <w:t>) points</w:t>
      </w:r>
      <w:r>
        <w:rPr>
          <w:rFonts w:ascii="Century Gothic" w:hAnsi="Century Gothic" w:cstheme="majorBidi"/>
          <w:sz w:val="20"/>
          <w:szCs w:val="20"/>
        </w:rPr>
        <w:t>.</w:t>
      </w:r>
    </w:p>
    <w:p w14:paraId="6EE1CF60" w14:textId="77777777" w:rsidR="00D46C2B" w:rsidRPr="0003258C" w:rsidRDefault="00D46C2B" w:rsidP="00D46C2B">
      <w:pPr>
        <w:pStyle w:val="Paragraphedeliste"/>
        <w:spacing w:after="120" w:line="240" w:lineRule="auto"/>
        <w:ind w:left="993"/>
        <w:rPr>
          <w:rFonts w:ascii="Century Gothic" w:hAnsi="Century Gothic" w:cstheme="majorBidi"/>
          <w:b/>
          <w:bCs/>
          <w:sz w:val="20"/>
          <w:szCs w:val="20"/>
        </w:rPr>
      </w:pPr>
    </w:p>
    <w:p w14:paraId="67DD9913" w14:textId="77777777" w:rsidR="00D46C2B" w:rsidRPr="0003258C" w:rsidRDefault="00D46C2B" w:rsidP="00D46C2B">
      <w:pPr>
        <w:numPr>
          <w:ilvl w:val="0"/>
          <w:numId w:val="24"/>
        </w:numPr>
        <w:spacing w:after="120" w:line="240" w:lineRule="auto"/>
        <w:rPr>
          <w:rFonts w:ascii="Century Gothic" w:hAnsi="Century Gothic" w:cs="Calibri"/>
          <w:sz w:val="20"/>
          <w:szCs w:val="20"/>
        </w:rPr>
      </w:pPr>
      <w:r w:rsidRPr="0003258C">
        <w:rPr>
          <w:rFonts w:ascii="Century Gothic" w:hAnsi="Century Gothic" w:cs="Calibri"/>
          <w:b/>
          <w:bCs/>
          <w:sz w:val="20"/>
          <w:szCs w:val="20"/>
        </w:rPr>
        <w:t>Expert financier et comptable</w:t>
      </w:r>
      <w:r w:rsidRPr="0003258C">
        <w:rPr>
          <w:rFonts w:ascii="Century Gothic" w:hAnsi="Century Gothic" w:cs="Calibri"/>
          <w:sz w:val="20"/>
          <w:szCs w:val="20"/>
        </w:rPr>
        <w:t xml:space="preserve"> </w:t>
      </w:r>
      <w:r>
        <w:rPr>
          <w:rFonts w:ascii="Century Gothic" w:hAnsi="Century Gothic" w:cs="Calibri"/>
          <w:sz w:val="20"/>
          <w:szCs w:val="20"/>
        </w:rPr>
        <w:t xml:space="preserve">- </w:t>
      </w:r>
      <w:r w:rsidRPr="0003258C">
        <w:rPr>
          <w:rFonts w:ascii="Century Gothic" w:hAnsi="Century Gothic" w:cs="Calibri"/>
          <w:b/>
          <w:bCs/>
          <w:sz w:val="20"/>
          <w:szCs w:val="20"/>
        </w:rPr>
        <w:t xml:space="preserve"> </w:t>
      </w:r>
      <w:r>
        <w:rPr>
          <w:rFonts w:ascii="Century Gothic" w:hAnsi="Century Gothic" w:cs="Calibri"/>
          <w:b/>
          <w:bCs/>
          <w:sz w:val="20"/>
          <w:szCs w:val="20"/>
        </w:rPr>
        <w:t xml:space="preserve">six </w:t>
      </w:r>
      <w:r w:rsidRPr="0003258C">
        <w:rPr>
          <w:rFonts w:ascii="Century Gothic" w:hAnsi="Century Gothic" w:cs="Calibri"/>
          <w:b/>
          <w:bCs/>
          <w:sz w:val="20"/>
          <w:szCs w:val="20"/>
        </w:rPr>
        <w:t>(0</w:t>
      </w:r>
      <w:r>
        <w:rPr>
          <w:rFonts w:ascii="Century Gothic" w:hAnsi="Century Gothic" w:cs="Calibri"/>
          <w:b/>
          <w:bCs/>
          <w:sz w:val="20"/>
          <w:szCs w:val="20"/>
        </w:rPr>
        <w:t>6</w:t>
      </w:r>
      <w:r w:rsidRPr="0003258C">
        <w:rPr>
          <w:rFonts w:ascii="Century Gothic" w:hAnsi="Century Gothic" w:cs="Calibri"/>
          <w:b/>
          <w:bCs/>
          <w:sz w:val="20"/>
          <w:szCs w:val="20"/>
        </w:rPr>
        <w:t>) points</w:t>
      </w:r>
      <w:r>
        <w:rPr>
          <w:rFonts w:ascii="Century Gothic" w:hAnsi="Century Gothic" w:cs="Calibri"/>
          <w:sz w:val="20"/>
          <w:szCs w:val="20"/>
        </w:rPr>
        <w:t xml:space="preserve"> </w:t>
      </w:r>
    </w:p>
    <w:p w14:paraId="3B4649D7" w14:textId="77777777" w:rsidR="00D46C2B" w:rsidRPr="0003258C" w:rsidRDefault="00D46C2B" w:rsidP="00D46C2B">
      <w:pPr>
        <w:numPr>
          <w:ilvl w:val="1"/>
          <w:numId w:val="29"/>
        </w:numPr>
        <w:spacing w:after="120" w:line="240" w:lineRule="auto"/>
        <w:ind w:left="993" w:hanging="284"/>
        <w:rPr>
          <w:rFonts w:ascii="Century Gothic" w:hAnsi="Century Gothic" w:cs="Calibri"/>
          <w:sz w:val="20"/>
          <w:szCs w:val="20"/>
        </w:rPr>
      </w:pPr>
      <w:r w:rsidRPr="0003258C">
        <w:rPr>
          <w:rFonts w:ascii="Century Gothic" w:hAnsi="Century Gothic" w:cs="Calibri"/>
          <w:sz w:val="20"/>
          <w:szCs w:val="20"/>
        </w:rPr>
        <w:t>Diplôme en finance, comptabilité ou audit (Bac+5 minimum</w:t>
      </w:r>
      <w:r>
        <w:rPr>
          <w:rFonts w:ascii="Century Gothic" w:hAnsi="Century Gothic" w:cs="Calibri"/>
          <w:sz w:val="20"/>
          <w:szCs w:val="20"/>
        </w:rPr>
        <w:t xml:space="preserve">- copie du diplôme) – </w:t>
      </w:r>
      <w:r w:rsidRPr="00150695">
        <w:rPr>
          <w:rFonts w:ascii="Century Gothic" w:hAnsi="Century Gothic" w:cs="Calibri"/>
          <w:b/>
          <w:bCs/>
          <w:sz w:val="20"/>
          <w:szCs w:val="20"/>
        </w:rPr>
        <w:t>trois</w:t>
      </w:r>
      <w:r>
        <w:rPr>
          <w:rFonts w:ascii="Century Gothic" w:hAnsi="Century Gothic" w:cs="Calibri"/>
          <w:sz w:val="20"/>
          <w:szCs w:val="20"/>
        </w:rPr>
        <w:t xml:space="preserve"> </w:t>
      </w:r>
      <w:r w:rsidRPr="0003258C">
        <w:rPr>
          <w:rFonts w:ascii="Century Gothic" w:hAnsi="Century Gothic" w:cs="Calibri"/>
          <w:b/>
          <w:bCs/>
          <w:sz w:val="20"/>
          <w:szCs w:val="20"/>
        </w:rPr>
        <w:t>(0</w:t>
      </w:r>
      <w:r>
        <w:rPr>
          <w:rFonts w:ascii="Century Gothic" w:hAnsi="Century Gothic" w:cs="Calibri"/>
          <w:b/>
          <w:bCs/>
          <w:sz w:val="20"/>
          <w:szCs w:val="20"/>
        </w:rPr>
        <w:t>3</w:t>
      </w:r>
      <w:r w:rsidRPr="0003258C">
        <w:rPr>
          <w:rFonts w:ascii="Century Gothic" w:hAnsi="Century Gothic" w:cs="Calibri"/>
          <w:b/>
          <w:bCs/>
          <w:sz w:val="20"/>
          <w:szCs w:val="20"/>
        </w:rPr>
        <w:t>) points</w:t>
      </w:r>
      <w:r w:rsidRPr="0003258C">
        <w:rPr>
          <w:rFonts w:ascii="Century Gothic" w:hAnsi="Century Gothic" w:cs="Calibri"/>
          <w:sz w:val="20"/>
          <w:szCs w:val="20"/>
        </w:rPr>
        <w:t>;</w:t>
      </w:r>
    </w:p>
    <w:p w14:paraId="128B9214" w14:textId="77777777" w:rsidR="00D46C2B" w:rsidRPr="0003258C" w:rsidRDefault="00D46C2B" w:rsidP="00D46C2B">
      <w:pPr>
        <w:numPr>
          <w:ilvl w:val="1"/>
          <w:numId w:val="29"/>
        </w:numPr>
        <w:spacing w:after="120" w:line="240" w:lineRule="auto"/>
        <w:ind w:left="993" w:hanging="284"/>
        <w:rPr>
          <w:rFonts w:ascii="Century Gothic" w:hAnsi="Century Gothic" w:cs="Calibri"/>
          <w:sz w:val="20"/>
          <w:szCs w:val="20"/>
        </w:rPr>
      </w:pPr>
      <w:r w:rsidRPr="0003258C">
        <w:rPr>
          <w:rFonts w:ascii="Century Gothic" w:hAnsi="Century Gothic" w:cs="Calibri"/>
          <w:sz w:val="20"/>
          <w:szCs w:val="20"/>
        </w:rPr>
        <w:lastRenderedPageBreak/>
        <w:t>Expérience d’au moins 5 ans en audit comptable et financier, ou</w:t>
      </w:r>
      <w:r>
        <w:rPr>
          <w:rFonts w:ascii="Century Gothic" w:hAnsi="Century Gothic" w:cs="Calibri"/>
          <w:sz w:val="20"/>
          <w:szCs w:val="20"/>
        </w:rPr>
        <w:t xml:space="preserve"> en</w:t>
      </w:r>
      <w:r w:rsidRPr="0003258C">
        <w:rPr>
          <w:rFonts w:ascii="Century Gothic" w:hAnsi="Century Gothic" w:cs="Calibri"/>
          <w:sz w:val="20"/>
          <w:szCs w:val="20"/>
        </w:rPr>
        <w:t xml:space="preserve"> gestion des redevances ou </w:t>
      </w:r>
      <w:r>
        <w:rPr>
          <w:rFonts w:ascii="Century Gothic" w:hAnsi="Century Gothic" w:cs="Calibri"/>
          <w:sz w:val="20"/>
          <w:szCs w:val="20"/>
        </w:rPr>
        <w:t xml:space="preserve">en </w:t>
      </w:r>
      <w:r w:rsidRPr="0003258C">
        <w:rPr>
          <w:rFonts w:ascii="Century Gothic" w:hAnsi="Century Gothic" w:cs="Calibri"/>
          <w:sz w:val="20"/>
          <w:szCs w:val="20"/>
        </w:rPr>
        <w:t xml:space="preserve">analyse comptable, de préférence dans le secteur des télécommunications </w:t>
      </w:r>
      <w:r>
        <w:rPr>
          <w:rFonts w:ascii="Century Gothic" w:hAnsi="Century Gothic" w:cs="Calibri"/>
          <w:sz w:val="20"/>
          <w:szCs w:val="20"/>
        </w:rPr>
        <w:t xml:space="preserve"> à justifier par des attestations de travail- </w:t>
      </w:r>
      <w:r w:rsidRPr="00150695">
        <w:rPr>
          <w:rFonts w:ascii="Century Gothic" w:hAnsi="Century Gothic" w:cs="Calibri"/>
          <w:b/>
          <w:bCs/>
          <w:sz w:val="20"/>
          <w:szCs w:val="20"/>
        </w:rPr>
        <w:t>deux</w:t>
      </w:r>
      <w:r>
        <w:rPr>
          <w:rFonts w:ascii="Century Gothic" w:hAnsi="Century Gothic" w:cs="Calibri"/>
          <w:sz w:val="20"/>
          <w:szCs w:val="20"/>
        </w:rPr>
        <w:t xml:space="preserve"> </w:t>
      </w:r>
      <w:r w:rsidRPr="0003258C">
        <w:rPr>
          <w:rFonts w:ascii="Century Gothic" w:hAnsi="Century Gothic" w:cs="Calibri"/>
          <w:b/>
          <w:bCs/>
          <w:sz w:val="20"/>
          <w:szCs w:val="20"/>
        </w:rPr>
        <w:t>(0</w:t>
      </w:r>
      <w:r>
        <w:rPr>
          <w:rFonts w:ascii="Century Gothic" w:hAnsi="Century Gothic" w:cs="Calibri"/>
          <w:b/>
          <w:bCs/>
          <w:sz w:val="20"/>
          <w:szCs w:val="20"/>
        </w:rPr>
        <w:t>2</w:t>
      </w:r>
      <w:r w:rsidRPr="0003258C">
        <w:rPr>
          <w:rFonts w:ascii="Century Gothic" w:hAnsi="Century Gothic" w:cs="Calibri"/>
          <w:b/>
          <w:bCs/>
          <w:sz w:val="20"/>
          <w:szCs w:val="20"/>
        </w:rPr>
        <w:t>) points</w:t>
      </w:r>
      <w:r w:rsidRPr="0003258C">
        <w:rPr>
          <w:rFonts w:ascii="Century Gothic" w:hAnsi="Century Gothic" w:cs="Calibri"/>
          <w:sz w:val="20"/>
          <w:szCs w:val="20"/>
        </w:rPr>
        <w:t>;</w:t>
      </w:r>
    </w:p>
    <w:p w14:paraId="0F6FBBFF" w14:textId="77777777" w:rsidR="00D46C2B" w:rsidRPr="0003258C" w:rsidRDefault="00D46C2B" w:rsidP="00D46C2B">
      <w:pPr>
        <w:numPr>
          <w:ilvl w:val="1"/>
          <w:numId w:val="29"/>
        </w:numPr>
        <w:spacing w:after="120" w:line="240" w:lineRule="auto"/>
        <w:ind w:left="993" w:hanging="284"/>
        <w:rPr>
          <w:rFonts w:ascii="Century Gothic" w:hAnsi="Century Gothic" w:cs="Calibri"/>
          <w:sz w:val="20"/>
          <w:szCs w:val="20"/>
        </w:rPr>
      </w:pPr>
      <w:r w:rsidRPr="0003258C">
        <w:rPr>
          <w:rFonts w:ascii="Century Gothic" w:hAnsi="Century Gothic" w:cs="Calibri"/>
          <w:sz w:val="20"/>
          <w:szCs w:val="20"/>
        </w:rPr>
        <w:t>Connaissance des méthodes d’évaluation et de contrôle des flux financiers liés à la facturation des redevances</w:t>
      </w:r>
      <w:r>
        <w:rPr>
          <w:rFonts w:ascii="Century Gothic" w:hAnsi="Century Gothic" w:cs="Calibri"/>
          <w:sz w:val="20"/>
          <w:szCs w:val="20"/>
        </w:rPr>
        <w:t xml:space="preserve"> – </w:t>
      </w:r>
      <w:r w:rsidRPr="00150695">
        <w:rPr>
          <w:rFonts w:ascii="Century Gothic" w:hAnsi="Century Gothic" w:cs="Calibri"/>
          <w:b/>
          <w:bCs/>
          <w:sz w:val="20"/>
          <w:szCs w:val="20"/>
        </w:rPr>
        <w:t xml:space="preserve">un </w:t>
      </w:r>
      <w:r w:rsidRPr="0003258C">
        <w:rPr>
          <w:rFonts w:ascii="Century Gothic" w:hAnsi="Century Gothic" w:cs="Calibri"/>
          <w:b/>
          <w:bCs/>
          <w:sz w:val="20"/>
          <w:szCs w:val="20"/>
        </w:rPr>
        <w:t>(</w:t>
      </w:r>
      <w:r>
        <w:rPr>
          <w:rFonts w:ascii="Century Gothic" w:hAnsi="Century Gothic" w:cs="Calibri"/>
          <w:b/>
          <w:bCs/>
          <w:sz w:val="20"/>
          <w:szCs w:val="20"/>
        </w:rPr>
        <w:t>1</w:t>
      </w:r>
      <w:r w:rsidRPr="0003258C">
        <w:rPr>
          <w:rFonts w:ascii="Century Gothic" w:hAnsi="Century Gothic" w:cs="Calibri"/>
          <w:b/>
          <w:bCs/>
          <w:sz w:val="20"/>
          <w:szCs w:val="20"/>
        </w:rPr>
        <w:t xml:space="preserve"> point)</w:t>
      </w:r>
      <w:r w:rsidRPr="0003258C">
        <w:rPr>
          <w:rFonts w:ascii="Century Gothic" w:hAnsi="Century Gothic" w:cs="Calibri"/>
          <w:sz w:val="20"/>
          <w:szCs w:val="20"/>
        </w:rPr>
        <w:t>.</w:t>
      </w:r>
    </w:p>
    <w:p w14:paraId="4C8BD7FD" w14:textId="77777777" w:rsidR="00D46C2B" w:rsidRPr="0003258C" w:rsidRDefault="00D46C2B" w:rsidP="00D46C2B">
      <w:pPr>
        <w:spacing w:after="120" w:line="240" w:lineRule="auto"/>
        <w:ind w:left="993"/>
        <w:rPr>
          <w:rFonts w:ascii="Century Gothic" w:hAnsi="Century Gothic" w:cs="Calibri"/>
          <w:sz w:val="20"/>
          <w:szCs w:val="20"/>
        </w:rPr>
      </w:pPr>
    </w:p>
    <w:p w14:paraId="2BE9E126" w14:textId="77777777" w:rsidR="00D46C2B" w:rsidRPr="0003258C" w:rsidRDefault="00D46C2B" w:rsidP="00D46C2B">
      <w:pPr>
        <w:numPr>
          <w:ilvl w:val="0"/>
          <w:numId w:val="24"/>
        </w:numPr>
        <w:spacing w:after="120" w:line="240" w:lineRule="auto"/>
        <w:rPr>
          <w:rFonts w:ascii="Century Gothic" w:hAnsi="Century Gothic" w:cs="Calibri"/>
          <w:sz w:val="20"/>
          <w:szCs w:val="20"/>
        </w:rPr>
      </w:pPr>
      <w:r w:rsidRPr="0003258C">
        <w:rPr>
          <w:rFonts w:ascii="Century Gothic" w:hAnsi="Century Gothic" w:cs="Calibri"/>
          <w:b/>
          <w:bCs/>
          <w:sz w:val="20"/>
          <w:szCs w:val="20"/>
        </w:rPr>
        <w:t>Expert en régulation des télécommunications</w:t>
      </w:r>
      <w:r w:rsidRPr="0003258C">
        <w:rPr>
          <w:rFonts w:ascii="Century Gothic" w:hAnsi="Century Gothic" w:cs="Calibri"/>
          <w:sz w:val="20"/>
          <w:szCs w:val="20"/>
        </w:rPr>
        <w:t xml:space="preserve"> :</w:t>
      </w:r>
      <w:r>
        <w:rPr>
          <w:rFonts w:ascii="Century Gothic" w:hAnsi="Century Gothic" w:cs="Calibri"/>
          <w:sz w:val="20"/>
          <w:szCs w:val="20"/>
        </w:rPr>
        <w:t xml:space="preserve"> </w:t>
      </w:r>
      <w:r>
        <w:rPr>
          <w:rFonts w:ascii="Century Gothic" w:hAnsi="Century Gothic" w:cs="Calibri"/>
          <w:b/>
          <w:bCs/>
          <w:sz w:val="20"/>
          <w:szCs w:val="20"/>
        </w:rPr>
        <w:t xml:space="preserve">six </w:t>
      </w:r>
      <w:r w:rsidRPr="0003258C">
        <w:rPr>
          <w:rFonts w:ascii="Century Gothic" w:hAnsi="Century Gothic" w:cs="Calibri"/>
          <w:b/>
          <w:bCs/>
          <w:sz w:val="20"/>
          <w:szCs w:val="20"/>
        </w:rPr>
        <w:t>(0</w:t>
      </w:r>
      <w:r>
        <w:rPr>
          <w:rFonts w:ascii="Century Gothic" w:hAnsi="Century Gothic" w:cs="Calibri"/>
          <w:b/>
          <w:bCs/>
          <w:sz w:val="20"/>
          <w:szCs w:val="20"/>
        </w:rPr>
        <w:t>6</w:t>
      </w:r>
      <w:r w:rsidRPr="0003258C">
        <w:rPr>
          <w:rFonts w:ascii="Century Gothic" w:hAnsi="Century Gothic" w:cs="Calibri"/>
          <w:b/>
          <w:bCs/>
          <w:sz w:val="20"/>
          <w:szCs w:val="20"/>
        </w:rPr>
        <w:t>) points</w:t>
      </w:r>
    </w:p>
    <w:p w14:paraId="466F3949" w14:textId="77777777" w:rsidR="00D46C2B" w:rsidRPr="0003258C" w:rsidRDefault="00D46C2B" w:rsidP="00D46C2B">
      <w:pPr>
        <w:numPr>
          <w:ilvl w:val="1"/>
          <w:numId w:val="30"/>
        </w:numPr>
        <w:spacing w:after="120" w:line="240" w:lineRule="auto"/>
        <w:ind w:left="993" w:hanging="284"/>
        <w:rPr>
          <w:rFonts w:ascii="Century Gothic" w:hAnsi="Century Gothic" w:cs="Calibri"/>
          <w:sz w:val="20"/>
          <w:szCs w:val="20"/>
        </w:rPr>
      </w:pPr>
      <w:r w:rsidRPr="0003258C">
        <w:rPr>
          <w:rFonts w:ascii="Century Gothic" w:hAnsi="Century Gothic" w:cs="Calibri"/>
          <w:sz w:val="20"/>
          <w:szCs w:val="20"/>
        </w:rPr>
        <w:t>Diplôme en économie, droit des télécommunications ou ingénierie des communications électroniques (Bac+5 minimum</w:t>
      </w:r>
      <w:r>
        <w:rPr>
          <w:rFonts w:ascii="Century Gothic" w:hAnsi="Century Gothic" w:cs="Calibri"/>
          <w:sz w:val="20"/>
          <w:szCs w:val="20"/>
        </w:rPr>
        <w:t xml:space="preserve"> – copie du diplôme</w:t>
      </w:r>
      <w:r w:rsidRPr="0003258C">
        <w:rPr>
          <w:rFonts w:ascii="Century Gothic" w:hAnsi="Century Gothic" w:cs="Calibri"/>
          <w:sz w:val="20"/>
          <w:szCs w:val="20"/>
        </w:rPr>
        <w:t>)</w:t>
      </w:r>
      <w:r>
        <w:rPr>
          <w:rFonts w:ascii="Century Gothic" w:hAnsi="Century Gothic" w:cs="Calibri"/>
          <w:sz w:val="20"/>
          <w:szCs w:val="20"/>
        </w:rPr>
        <w:t>-</w:t>
      </w:r>
      <w:r w:rsidRPr="0003258C">
        <w:rPr>
          <w:rFonts w:ascii="Century Gothic" w:hAnsi="Century Gothic" w:cs="Calibri"/>
          <w:b/>
          <w:bCs/>
          <w:sz w:val="20"/>
          <w:szCs w:val="20"/>
        </w:rPr>
        <w:t xml:space="preserve"> </w:t>
      </w:r>
      <w:r w:rsidRPr="00150695">
        <w:rPr>
          <w:rFonts w:ascii="Century Gothic" w:hAnsi="Century Gothic" w:cs="Calibri"/>
          <w:b/>
          <w:bCs/>
          <w:sz w:val="20"/>
          <w:szCs w:val="20"/>
        </w:rPr>
        <w:t>trois</w:t>
      </w:r>
      <w:r>
        <w:rPr>
          <w:rFonts w:ascii="Century Gothic" w:hAnsi="Century Gothic" w:cs="Calibri"/>
          <w:sz w:val="20"/>
          <w:szCs w:val="20"/>
        </w:rPr>
        <w:t xml:space="preserve"> </w:t>
      </w:r>
      <w:r w:rsidRPr="0003258C">
        <w:rPr>
          <w:rFonts w:ascii="Century Gothic" w:hAnsi="Century Gothic" w:cs="Calibri"/>
          <w:b/>
          <w:bCs/>
          <w:sz w:val="20"/>
          <w:szCs w:val="20"/>
        </w:rPr>
        <w:t>(0</w:t>
      </w:r>
      <w:r>
        <w:rPr>
          <w:rFonts w:ascii="Century Gothic" w:hAnsi="Century Gothic" w:cs="Calibri"/>
          <w:b/>
          <w:bCs/>
          <w:sz w:val="20"/>
          <w:szCs w:val="20"/>
        </w:rPr>
        <w:t>3</w:t>
      </w:r>
      <w:r w:rsidRPr="0003258C">
        <w:rPr>
          <w:rFonts w:ascii="Century Gothic" w:hAnsi="Century Gothic" w:cs="Calibri"/>
          <w:b/>
          <w:bCs/>
          <w:sz w:val="20"/>
          <w:szCs w:val="20"/>
        </w:rPr>
        <w:t>) points</w:t>
      </w:r>
      <w:r w:rsidRPr="0003258C">
        <w:rPr>
          <w:rFonts w:ascii="Century Gothic" w:hAnsi="Century Gothic" w:cs="Calibri"/>
          <w:sz w:val="20"/>
          <w:szCs w:val="20"/>
        </w:rPr>
        <w:t xml:space="preserve"> ;</w:t>
      </w:r>
    </w:p>
    <w:p w14:paraId="33F56E20" w14:textId="77777777" w:rsidR="00D46C2B" w:rsidRPr="00FC7993" w:rsidRDefault="00D46C2B" w:rsidP="00D46C2B">
      <w:pPr>
        <w:numPr>
          <w:ilvl w:val="1"/>
          <w:numId w:val="30"/>
        </w:numPr>
        <w:spacing w:after="120" w:line="240" w:lineRule="auto"/>
        <w:ind w:left="993" w:hanging="284"/>
        <w:rPr>
          <w:rFonts w:ascii="Century Gothic" w:hAnsi="Century Gothic" w:cs="Calibri"/>
          <w:sz w:val="20"/>
          <w:szCs w:val="20"/>
        </w:rPr>
      </w:pPr>
      <w:r w:rsidRPr="0003258C">
        <w:rPr>
          <w:rFonts w:ascii="Century Gothic" w:hAnsi="Century Gothic" w:cs="Calibri"/>
          <w:sz w:val="20"/>
          <w:szCs w:val="20"/>
        </w:rPr>
        <w:t xml:space="preserve">Expérience d’au moins 5 ans en régulation des fréquences et </w:t>
      </w:r>
      <w:r>
        <w:rPr>
          <w:rFonts w:ascii="Century Gothic" w:hAnsi="Century Gothic" w:cs="Calibri"/>
          <w:sz w:val="20"/>
          <w:szCs w:val="20"/>
        </w:rPr>
        <w:t xml:space="preserve">en </w:t>
      </w:r>
      <w:r w:rsidRPr="0003258C">
        <w:rPr>
          <w:rFonts w:ascii="Century Gothic" w:hAnsi="Century Gothic" w:cs="Calibri"/>
          <w:sz w:val="20"/>
          <w:szCs w:val="20"/>
        </w:rPr>
        <w:t>gestion du spectre radioélectrique</w:t>
      </w:r>
      <w:r w:rsidRPr="00FC7993">
        <w:rPr>
          <w:rFonts w:ascii="Century Gothic" w:hAnsi="Century Gothic" w:cs="Calibri"/>
          <w:b/>
          <w:bCs/>
          <w:sz w:val="20"/>
          <w:szCs w:val="20"/>
        </w:rPr>
        <w:t xml:space="preserve"> </w:t>
      </w:r>
      <w:r>
        <w:rPr>
          <w:rFonts w:ascii="Century Gothic" w:hAnsi="Century Gothic" w:cs="Calibri"/>
          <w:b/>
          <w:bCs/>
          <w:sz w:val="20"/>
          <w:szCs w:val="20"/>
        </w:rPr>
        <w:t xml:space="preserve">- </w:t>
      </w:r>
      <w:r w:rsidRPr="00150695">
        <w:rPr>
          <w:rFonts w:ascii="Century Gothic" w:hAnsi="Century Gothic" w:cs="Calibri"/>
          <w:b/>
          <w:bCs/>
          <w:sz w:val="20"/>
          <w:szCs w:val="20"/>
        </w:rPr>
        <w:t>deux</w:t>
      </w:r>
      <w:r>
        <w:rPr>
          <w:rFonts w:ascii="Century Gothic" w:hAnsi="Century Gothic" w:cs="Calibri"/>
          <w:sz w:val="20"/>
          <w:szCs w:val="20"/>
        </w:rPr>
        <w:t xml:space="preserve"> </w:t>
      </w:r>
      <w:r w:rsidRPr="0003258C">
        <w:rPr>
          <w:rFonts w:ascii="Century Gothic" w:hAnsi="Century Gothic" w:cs="Calibri"/>
          <w:b/>
          <w:bCs/>
          <w:sz w:val="20"/>
          <w:szCs w:val="20"/>
        </w:rPr>
        <w:t>(0</w:t>
      </w:r>
      <w:r>
        <w:rPr>
          <w:rFonts w:ascii="Century Gothic" w:hAnsi="Century Gothic" w:cs="Calibri"/>
          <w:b/>
          <w:bCs/>
          <w:sz w:val="20"/>
          <w:szCs w:val="20"/>
        </w:rPr>
        <w:t>2</w:t>
      </w:r>
      <w:r w:rsidRPr="0003258C">
        <w:rPr>
          <w:rFonts w:ascii="Century Gothic" w:hAnsi="Century Gothic" w:cs="Calibri"/>
          <w:b/>
          <w:bCs/>
          <w:sz w:val="20"/>
          <w:szCs w:val="20"/>
        </w:rPr>
        <w:t>) points</w:t>
      </w:r>
    </w:p>
    <w:p w14:paraId="698E9BD6" w14:textId="77777777" w:rsidR="00D46C2B" w:rsidRPr="0003258C" w:rsidRDefault="00D46C2B" w:rsidP="00D46C2B">
      <w:pPr>
        <w:numPr>
          <w:ilvl w:val="1"/>
          <w:numId w:val="30"/>
        </w:numPr>
        <w:spacing w:after="120" w:line="240" w:lineRule="auto"/>
        <w:ind w:left="993" w:hanging="284"/>
        <w:rPr>
          <w:rFonts w:ascii="Century Gothic" w:hAnsi="Century Gothic" w:cs="Calibri"/>
          <w:sz w:val="20"/>
          <w:szCs w:val="20"/>
        </w:rPr>
      </w:pPr>
      <w:r>
        <w:rPr>
          <w:rFonts w:ascii="Century Gothic" w:hAnsi="Century Gothic" w:cs="Calibri"/>
          <w:sz w:val="20"/>
          <w:szCs w:val="20"/>
        </w:rPr>
        <w:t>c</w:t>
      </w:r>
      <w:r w:rsidRPr="0003258C">
        <w:rPr>
          <w:rFonts w:ascii="Century Gothic" w:hAnsi="Century Gothic" w:cs="Calibri"/>
          <w:sz w:val="20"/>
          <w:szCs w:val="20"/>
        </w:rPr>
        <w:t>onnaissance des cadres réglementaires des fréquences, avec des compétences sur des pratiques internationales de régulation des redevances</w:t>
      </w:r>
      <w:r>
        <w:rPr>
          <w:rFonts w:ascii="Century Gothic" w:hAnsi="Century Gothic" w:cs="Calibri"/>
          <w:sz w:val="20"/>
          <w:szCs w:val="20"/>
        </w:rPr>
        <w:t xml:space="preserve"> –</w:t>
      </w:r>
      <w:r>
        <w:rPr>
          <w:rFonts w:ascii="Century Gothic" w:hAnsi="Century Gothic" w:cs="Calibri"/>
          <w:b/>
          <w:bCs/>
          <w:sz w:val="20"/>
          <w:szCs w:val="20"/>
        </w:rPr>
        <w:t>.</w:t>
      </w:r>
      <w:r w:rsidRPr="00FC7993">
        <w:rPr>
          <w:rFonts w:ascii="Century Gothic" w:hAnsi="Century Gothic" w:cs="Calibri"/>
          <w:b/>
          <w:bCs/>
          <w:sz w:val="20"/>
          <w:szCs w:val="20"/>
        </w:rPr>
        <w:t xml:space="preserve"> </w:t>
      </w:r>
      <w:r w:rsidRPr="00150695">
        <w:rPr>
          <w:rFonts w:ascii="Century Gothic" w:hAnsi="Century Gothic" w:cs="Calibri"/>
          <w:b/>
          <w:bCs/>
          <w:sz w:val="20"/>
          <w:szCs w:val="20"/>
        </w:rPr>
        <w:t xml:space="preserve">un </w:t>
      </w:r>
      <w:r w:rsidRPr="0003258C">
        <w:rPr>
          <w:rFonts w:ascii="Century Gothic" w:hAnsi="Century Gothic" w:cs="Calibri"/>
          <w:b/>
          <w:bCs/>
          <w:sz w:val="20"/>
          <w:szCs w:val="20"/>
        </w:rPr>
        <w:t>(</w:t>
      </w:r>
      <w:r>
        <w:rPr>
          <w:rFonts w:ascii="Century Gothic" w:hAnsi="Century Gothic" w:cs="Calibri"/>
          <w:b/>
          <w:bCs/>
          <w:sz w:val="20"/>
          <w:szCs w:val="20"/>
        </w:rPr>
        <w:t>1</w:t>
      </w:r>
      <w:r w:rsidRPr="0003258C">
        <w:rPr>
          <w:rFonts w:ascii="Century Gothic" w:hAnsi="Century Gothic" w:cs="Calibri"/>
          <w:b/>
          <w:bCs/>
          <w:sz w:val="20"/>
          <w:szCs w:val="20"/>
        </w:rPr>
        <w:t xml:space="preserve"> point)</w:t>
      </w:r>
      <w:r w:rsidRPr="0003258C">
        <w:rPr>
          <w:rFonts w:ascii="Century Gothic" w:hAnsi="Century Gothic" w:cs="Calibri"/>
          <w:sz w:val="20"/>
          <w:szCs w:val="20"/>
        </w:rPr>
        <w:t>.</w:t>
      </w:r>
    </w:p>
    <w:p w14:paraId="77BC89C2" w14:textId="77777777" w:rsidR="00D46C2B" w:rsidRPr="0003258C" w:rsidRDefault="00D46C2B" w:rsidP="00D46C2B">
      <w:pPr>
        <w:spacing w:after="120" w:line="240" w:lineRule="auto"/>
        <w:ind w:left="993"/>
        <w:rPr>
          <w:rFonts w:ascii="Century Gothic" w:hAnsi="Century Gothic" w:cs="Calibri"/>
          <w:sz w:val="20"/>
          <w:szCs w:val="20"/>
        </w:rPr>
      </w:pPr>
    </w:p>
    <w:p w14:paraId="16FDCDF1" w14:textId="77777777" w:rsidR="00D46C2B" w:rsidRPr="00FC7993" w:rsidRDefault="00D46C2B" w:rsidP="00D46C2B">
      <w:pPr>
        <w:numPr>
          <w:ilvl w:val="0"/>
          <w:numId w:val="24"/>
        </w:numPr>
        <w:spacing w:after="120" w:line="240" w:lineRule="auto"/>
        <w:rPr>
          <w:rFonts w:ascii="Century Gothic" w:hAnsi="Century Gothic" w:cs="Calibri"/>
          <w:b/>
          <w:bCs/>
          <w:sz w:val="20"/>
          <w:szCs w:val="20"/>
        </w:rPr>
      </w:pPr>
      <w:r w:rsidRPr="0003258C">
        <w:rPr>
          <w:rFonts w:ascii="Century Gothic" w:hAnsi="Century Gothic" w:cs="Calibri"/>
          <w:b/>
          <w:bCs/>
          <w:sz w:val="20"/>
          <w:szCs w:val="20"/>
        </w:rPr>
        <w:t>Expert en systèmes d’information</w:t>
      </w:r>
      <w:r>
        <w:rPr>
          <w:rFonts w:ascii="Century Gothic" w:hAnsi="Century Gothic" w:cs="Calibri"/>
          <w:b/>
          <w:bCs/>
          <w:sz w:val="20"/>
          <w:szCs w:val="20"/>
        </w:rPr>
        <w:t xml:space="preserve"> </w:t>
      </w:r>
      <w:r>
        <w:rPr>
          <w:rFonts w:ascii="Century Gothic" w:hAnsi="Century Gothic" w:cs="Calibri"/>
          <w:sz w:val="20"/>
          <w:szCs w:val="20"/>
        </w:rPr>
        <w:t xml:space="preserve">– </w:t>
      </w:r>
      <w:r w:rsidRPr="00417B63">
        <w:rPr>
          <w:rFonts w:ascii="Century Gothic" w:hAnsi="Century Gothic" w:cs="Calibri"/>
          <w:b/>
          <w:bCs/>
          <w:sz w:val="20"/>
          <w:szCs w:val="20"/>
        </w:rPr>
        <w:t>six</w:t>
      </w:r>
      <w:r>
        <w:rPr>
          <w:rFonts w:ascii="Century Gothic" w:hAnsi="Century Gothic" w:cs="Calibri"/>
          <w:sz w:val="20"/>
          <w:szCs w:val="20"/>
        </w:rPr>
        <w:t xml:space="preserve"> </w:t>
      </w:r>
      <w:r w:rsidRPr="00FC7993">
        <w:rPr>
          <w:rFonts w:ascii="Century Gothic" w:hAnsi="Century Gothic" w:cs="Calibri"/>
          <w:b/>
          <w:bCs/>
          <w:sz w:val="20"/>
          <w:szCs w:val="20"/>
        </w:rPr>
        <w:t>(0</w:t>
      </w:r>
      <w:r>
        <w:rPr>
          <w:rFonts w:ascii="Century Gothic" w:hAnsi="Century Gothic" w:cs="Calibri"/>
          <w:b/>
          <w:bCs/>
          <w:sz w:val="20"/>
          <w:szCs w:val="20"/>
        </w:rPr>
        <w:t>6</w:t>
      </w:r>
      <w:r w:rsidRPr="00FC7993">
        <w:rPr>
          <w:rFonts w:ascii="Century Gothic" w:hAnsi="Century Gothic" w:cs="Calibri"/>
          <w:b/>
          <w:bCs/>
          <w:sz w:val="20"/>
          <w:szCs w:val="20"/>
        </w:rPr>
        <w:t>) points</w:t>
      </w:r>
    </w:p>
    <w:p w14:paraId="21D250C6" w14:textId="77777777" w:rsidR="00D46C2B" w:rsidRPr="0001027A" w:rsidRDefault="00D46C2B" w:rsidP="00D46C2B">
      <w:pPr>
        <w:numPr>
          <w:ilvl w:val="1"/>
          <w:numId w:val="31"/>
        </w:numPr>
        <w:spacing w:after="120" w:line="240" w:lineRule="auto"/>
        <w:ind w:left="851" w:hanging="284"/>
        <w:rPr>
          <w:rFonts w:ascii="Century Gothic" w:hAnsi="Century Gothic" w:cs="Calibri"/>
          <w:sz w:val="20"/>
          <w:szCs w:val="20"/>
        </w:rPr>
      </w:pPr>
      <w:r w:rsidRPr="0001027A">
        <w:rPr>
          <w:rFonts w:ascii="Century Gothic" w:hAnsi="Century Gothic" w:cs="Calibri"/>
          <w:sz w:val="20"/>
          <w:szCs w:val="20"/>
        </w:rPr>
        <w:t>Diplôme en ingénierie informatique ou systèmes d’information (Bac+5 minimum</w:t>
      </w:r>
      <w:r>
        <w:rPr>
          <w:rFonts w:ascii="Century Gothic" w:hAnsi="Century Gothic" w:cs="Calibri"/>
          <w:sz w:val="20"/>
          <w:szCs w:val="20"/>
        </w:rPr>
        <w:t xml:space="preserve"> – copie du diplôme</w:t>
      </w:r>
      <w:r w:rsidRPr="0001027A">
        <w:rPr>
          <w:rFonts w:ascii="Century Gothic" w:hAnsi="Century Gothic" w:cs="Calibri"/>
          <w:sz w:val="20"/>
          <w:szCs w:val="20"/>
        </w:rPr>
        <w:t xml:space="preserve">) </w:t>
      </w:r>
      <w:r>
        <w:rPr>
          <w:rFonts w:ascii="Century Gothic" w:hAnsi="Century Gothic" w:cs="Calibri"/>
          <w:sz w:val="20"/>
          <w:szCs w:val="20"/>
        </w:rPr>
        <w:t xml:space="preserve">– </w:t>
      </w:r>
      <w:r w:rsidRPr="00417B63">
        <w:rPr>
          <w:rFonts w:ascii="Century Gothic" w:hAnsi="Century Gothic" w:cs="Calibri"/>
          <w:b/>
          <w:bCs/>
          <w:sz w:val="20"/>
          <w:szCs w:val="20"/>
        </w:rPr>
        <w:t>trois</w:t>
      </w:r>
      <w:r>
        <w:rPr>
          <w:rFonts w:ascii="Century Gothic" w:hAnsi="Century Gothic" w:cs="Calibri"/>
          <w:sz w:val="20"/>
          <w:szCs w:val="20"/>
        </w:rPr>
        <w:t xml:space="preserve"> </w:t>
      </w:r>
      <w:r w:rsidRPr="0001027A">
        <w:rPr>
          <w:rFonts w:ascii="Century Gothic" w:hAnsi="Century Gothic" w:cs="Calibri"/>
          <w:b/>
          <w:bCs/>
          <w:sz w:val="20"/>
          <w:szCs w:val="20"/>
        </w:rPr>
        <w:t>(0</w:t>
      </w:r>
      <w:r>
        <w:rPr>
          <w:rFonts w:ascii="Century Gothic" w:hAnsi="Century Gothic" w:cs="Calibri"/>
          <w:b/>
          <w:bCs/>
          <w:sz w:val="20"/>
          <w:szCs w:val="20"/>
        </w:rPr>
        <w:t>3</w:t>
      </w:r>
      <w:r w:rsidRPr="0001027A">
        <w:rPr>
          <w:rFonts w:ascii="Century Gothic" w:hAnsi="Century Gothic" w:cs="Calibri"/>
          <w:b/>
          <w:bCs/>
          <w:sz w:val="20"/>
          <w:szCs w:val="20"/>
        </w:rPr>
        <w:t>) points</w:t>
      </w:r>
      <w:r w:rsidRPr="0001027A">
        <w:rPr>
          <w:rFonts w:ascii="Century Gothic" w:hAnsi="Century Gothic" w:cs="Calibri"/>
          <w:sz w:val="20"/>
          <w:szCs w:val="20"/>
        </w:rPr>
        <w:t>;</w:t>
      </w:r>
    </w:p>
    <w:p w14:paraId="1C717494" w14:textId="77777777" w:rsidR="00D46C2B" w:rsidRPr="0001027A" w:rsidRDefault="00D46C2B" w:rsidP="00D46C2B">
      <w:pPr>
        <w:numPr>
          <w:ilvl w:val="1"/>
          <w:numId w:val="31"/>
        </w:numPr>
        <w:spacing w:after="120" w:line="240" w:lineRule="auto"/>
        <w:ind w:left="851" w:hanging="284"/>
        <w:rPr>
          <w:rFonts w:ascii="Century Gothic" w:hAnsi="Century Gothic" w:cs="Calibri"/>
          <w:sz w:val="20"/>
          <w:szCs w:val="20"/>
        </w:rPr>
      </w:pPr>
      <w:r w:rsidRPr="0001027A">
        <w:rPr>
          <w:rFonts w:ascii="Century Gothic" w:hAnsi="Century Gothic" w:cs="Calibri"/>
          <w:sz w:val="20"/>
          <w:szCs w:val="20"/>
        </w:rPr>
        <w:t xml:space="preserve">Expérience d’au moins 3 ans en audit des systèmes de facturation et analyse des bases de données </w:t>
      </w:r>
      <w:r>
        <w:rPr>
          <w:rFonts w:ascii="Century Gothic" w:hAnsi="Century Gothic" w:cs="Calibri"/>
          <w:sz w:val="20"/>
          <w:szCs w:val="20"/>
        </w:rPr>
        <w:t>–</w:t>
      </w:r>
      <w:r w:rsidRPr="00417B63">
        <w:rPr>
          <w:rFonts w:ascii="Century Gothic" w:hAnsi="Century Gothic" w:cs="Calibri"/>
          <w:b/>
          <w:bCs/>
          <w:sz w:val="20"/>
          <w:szCs w:val="20"/>
        </w:rPr>
        <w:t xml:space="preserve"> deux</w:t>
      </w:r>
      <w:r>
        <w:rPr>
          <w:rFonts w:ascii="Century Gothic" w:hAnsi="Century Gothic" w:cs="Calibri"/>
          <w:sz w:val="20"/>
          <w:szCs w:val="20"/>
        </w:rPr>
        <w:t xml:space="preserve"> </w:t>
      </w:r>
      <w:r w:rsidRPr="0001027A">
        <w:rPr>
          <w:rFonts w:ascii="Century Gothic" w:hAnsi="Century Gothic" w:cs="Calibri"/>
          <w:b/>
          <w:bCs/>
          <w:sz w:val="20"/>
          <w:szCs w:val="20"/>
        </w:rPr>
        <w:t>(0</w:t>
      </w:r>
      <w:r>
        <w:rPr>
          <w:rFonts w:ascii="Century Gothic" w:hAnsi="Century Gothic" w:cs="Calibri"/>
          <w:b/>
          <w:bCs/>
          <w:sz w:val="20"/>
          <w:szCs w:val="20"/>
        </w:rPr>
        <w:t>2</w:t>
      </w:r>
      <w:r w:rsidRPr="0001027A">
        <w:rPr>
          <w:rFonts w:ascii="Century Gothic" w:hAnsi="Century Gothic" w:cs="Calibri"/>
          <w:b/>
          <w:bCs/>
          <w:sz w:val="20"/>
          <w:szCs w:val="20"/>
        </w:rPr>
        <w:t xml:space="preserve"> points) </w:t>
      </w:r>
      <w:r w:rsidRPr="0001027A">
        <w:rPr>
          <w:rFonts w:ascii="Century Gothic" w:hAnsi="Century Gothic" w:cs="Calibri"/>
          <w:sz w:val="20"/>
          <w:szCs w:val="20"/>
        </w:rPr>
        <w:t>;</w:t>
      </w:r>
    </w:p>
    <w:p w14:paraId="47921188" w14:textId="77777777" w:rsidR="00D46C2B" w:rsidRPr="0001027A" w:rsidRDefault="00D46C2B" w:rsidP="00D46C2B">
      <w:pPr>
        <w:numPr>
          <w:ilvl w:val="1"/>
          <w:numId w:val="31"/>
        </w:numPr>
        <w:spacing w:after="120" w:line="240" w:lineRule="auto"/>
        <w:ind w:left="851" w:hanging="284"/>
        <w:rPr>
          <w:rFonts w:ascii="Century Gothic" w:hAnsi="Century Gothic" w:cs="Calibri"/>
          <w:sz w:val="20"/>
          <w:szCs w:val="20"/>
        </w:rPr>
      </w:pPr>
      <w:r w:rsidRPr="0001027A">
        <w:rPr>
          <w:rFonts w:ascii="Century Gothic" w:hAnsi="Century Gothic" w:cs="Calibri"/>
          <w:sz w:val="20"/>
          <w:szCs w:val="20"/>
        </w:rPr>
        <w:t>Compétences en extraction, traitement et validation des données de facturation (souhaité mais pas indispensable)</w:t>
      </w:r>
      <w:r>
        <w:rPr>
          <w:rFonts w:ascii="Century Gothic" w:hAnsi="Century Gothic" w:cs="Calibri"/>
          <w:sz w:val="20"/>
          <w:szCs w:val="20"/>
        </w:rPr>
        <w:t xml:space="preserve"> – </w:t>
      </w:r>
      <w:r w:rsidRPr="00417B63">
        <w:rPr>
          <w:rFonts w:ascii="Century Gothic" w:hAnsi="Century Gothic" w:cs="Calibri"/>
          <w:b/>
          <w:bCs/>
          <w:sz w:val="20"/>
          <w:szCs w:val="20"/>
        </w:rPr>
        <w:t>un</w:t>
      </w:r>
      <w:r>
        <w:rPr>
          <w:rFonts w:ascii="Century Gothic" w:hAnsi="Century Gothic" w:cs="Calibri"/>
          <w:sz w:val="20"/>
          <w:szCs w:val="20"/>
        </w:rPr>
        <w:t xml:space="preserve"> </w:t>
      </w:r>
      <w:r w:rsidRPr="0001027A">
        <w:rPr>
          <w:rFonts w:ascii="Century Gothic" w:hAnsi="Century Gothic" w:cs="Calibri"/>
          <w:b/>
          <w:bCs/>
          <w:sz w:val="20"/>
          <w:szCs w:val="20"/>
        </w:rPr>
        <w:t>(0</w:t>
      </w:r>
      <w:r>
        <w:rPr>
          <w:rFonts w:ascii="Century Gothic" w:hAnsi="Century Gothic" w:cs="Calibri"/>
          <w:b/>
          <w:bCs/>
          <w:sz w:val="20"/>
          <w:szCs w:val="20"/>
        </w:rPr>
        <w:t>1</w:t>
      </w:r>
      <w:r w:rsidRPr="0001027A">
        <w:rPr>
          <w:rFonts w:ascii="Century Gothic" w:hAnsi="Century Gothic" w:cs="Calibri"/>
          <w:b/>
          <w:bCs/>
          <w:sz w:val="20"/>
          <w:szCs w:val="20"/>
        </w:rPr>
        <w:t>) point</w:t>
      </w:r>
      <w:r w:rsidRPr="0001027A">
        <w:rPr>
          <w:rFonts w:ascii="Century Gothic" w:hAnsi="Century Gothic" w:cs="Calibri"/>
          <w:sz w:val="20"/>
          <w:szCs w:val="20"/>
        </w:rPr>
        <w:t>.</w:t>
      </w:r>
    </w:p>
    <w:p w14:paraId="19B746A0" w14:textId="63542AB5" w:rsidR="00D46C2B" w:rsidRPr="0001027A" w:rsidRDefault="00D46C2B" w:rsidP="00D46C2B">
      <w:pPr>
        <w:pStyle w:val="Paragraphedeliste"/>
        <w:numPr>
          <w:ilvl w:val="0"/>
          <w:numId w:val="24"/>
        </w:numPr>
        <w:tabs>
          <w:tab w:val="left" w:pos="702"/>
          <w:tab w:val="right" w:pos="7201"/>
        </w:tabs>
        <w:suppressAutoHyphens/>
        <w:overflowPunct w:val="0"/>
        <w:autoSpaceDE w:val="0"/>
        <w:autoSpaceDN w:val="0"/>
        <w:adjustRightInd w:val="0"/>
        <w:spacing w:before="240" w:after="0" w:line="240" w:lineRule="auto"/>
        <w:ind w:left="702"/>
        <w:contextualSpacing w:val="0"/>
        <w:textAlignment w:val="baseline"/>
        <w:rPr>
          <w:rFonts w:ascii="Century Gothic" w:hAnsi="Century Gothic" w:cstheme="majorBidi"/>
          <w:b/>
          <w:bCs/>
          <w:sz w:val="20"/>
          <w:szCs w:val="20"/>
        </w:rPr>
      </w:pPr>
      <w:r w:rsidRPr="0001027A">
        <w:rPr>
          <w:rFonts w:ascii="Century Gothic" w:hAnsi="Century Gothic" w:cstheme="majorBidi"/>
          <w:b/>
          <w:bCs/>
          <w:sz w:val="20"/>
          <w:szCs w:val="20"/>
        </w:rPr>
        <w:t xml:space="preserve">  Total des critères d’expériences professionnelles (cabinet et personnel clé) : </w:t>
      </w:r>
      <w:r>
        <w:rPr>
          <w:rFonts w:ascii="Century Gothic" w:hAnsi="Century Gothic" w:cstheme="majorBidi"/>
          <w:b/>
          <w:bCs/>
          <w:sz w:val="20"/>
          <w:szCs w:val="20"/>
        </w:rPr>
        <w:t>40</w:t>
      </w:r>
      <w:r w:rsidRPr="0001027A">
        <w:rPr>
          <w:rFonts w:ascii="Century Gothic" w:hAnsi="Century Gothic" w:cstheme="majorBidi"/>
          <w:b/>
          <w:bCs/>
          <w:sz w:val="20"/>
          <w:szCs w:val="20"/>
        </w:rPr>
        <w:t xml:space="preserve"> points. </w:t>
      </w:r>
    </w:p>
    <w:p w14:paraId="271D2711" w14:textId="77777777" w:rsidR="00D46C2B" w:rsidRDefault="00D46C2B" w:rsidP="00D46C2B">
      <w:pPr>
        <w:pStyle w:val="Paragraphedeliste"/>
        <w:tabs>
          <w:tab w:val="left" w:pos="702"/>
          <w:tab w:val="right" w:pos="7201"/>
        </w:tabs>
        <w:spacing w:before="240"/>
        <w:ind w:left="702"/>
        <w:rPr>
          <w:rFonts w:ascii="Century Gothic" w:hAnsi="Century Gothic" w:cstheme="majorBidi"/>
          <w:sz w:val="20"/>
          <w:szCs w:val="20"/>
        </w:rPr>
      </w:pPr>
    </w:p>
    <w:p w14:paraId="0B0B3410" w14:textId="77777777" w:rsidR="00D46C2B" w:rsidRPr="0038525C" w:rsidRDefault="00D46C2B" w:rsidP="00D46C2B">
      <w:pPr>
        <w:tabs>
          <w:tab w:val="right" w:pos="7218"/>
        </w:tabs>
        <w:spacing w:before="240"/>
        <w:ind w:left="466" w:hanging="466"/>
        <w:rPr>
          <w:rFonts w:ascii="Century Gothic" w:hAnsi="Century Gothic" w:cstheme="majorBidi"/>
          <w:b/>
          <w:bCs/>
          <w:sz w:val="20"/>
          <w:szCs w:val="20"/>
        </w:rPr>
      </w:pPr>
      <w:r w:rsidRPr="00CA6B57">
        <w:rPr>
          <w:rFonts w:ascii="Century Gothic" w:hAnsi="Century Gothic" w:cstheme="majorBidi"/>
          <w:sz w:val="22"/>
          <w:szCs w:val="22"/>
        </w:rPr>
        <w:t>(ii)</w:t>
      </w:r>
      <w:r w:rsidRPr="00CA6B57">
        <w:rPr>
          <w:rFonts w:ascii="Century Gothic" w:hAnsi="Century Gothic" w:cstheme="majorBidi"/>
          <w:sz w:val="22"/>
          <w:szCs w:val="22"/>
        </w:rPr>
        <w:tab/>
      </w:r>
      <w:r w:rsidRPr="0038525C">
        <w:rPr>
          <w:rFonts w:ascii="Century Gothic" w:hAnsi="Century Gothic" w:cstheme="majorBidi"/>
          <w:b/>
          <w:bCs/>
          <w:sz w:val="20"/>
          <w:szCs w:val="20"/>
        </w:rPr>
        <w:t>Conformité du plan de travail et de la méthod</w:t>
      </w:r>
      <w:r>
        <w:rPr>
          <w:rFonts w:ascii="Century Gothic" w:hAnsi="Century Gothic" w:cstheme="majorBidi"/>
          <w:b/>
          <w:bCs/>
          <w:sz w:val="20"/>
          <w:szCs w:val="20"/>
        </w:rPr>
        <w:t xml:space="preserve">ologie </w:t>
      </w:r>
      <w:r w:rsidRPr="0038525C">
        <w:rPr>
          <w:rFonts w:ascii="Century Gothic" w:hAnsi="Century Gothic" w:cstheme="majorBidi"/>
          <w:b/>
          <w:bCs/>
          <w:sz w:val="20"/>
          <w:szCs w:val="20"/>
        </w:rPr>
        <w:t>proposé</w:t>
      </w:r>
      <w:r>
        <w:rPr>
          <w:rFonts w:ascii="Century Gothic" w:hAnsi="Century Gothic" w:cstheme="majorBidi"/>
          <w:b/>
          <w:bCs/>
          <w:sz w:val="20"/>
          <w:szCs w:val="20"/>
        </w:rPr>
        <w:t>e</w:t>
      </w:r>
      <w:r w:rsidRPr="0038525C">
        <w:rPr>
          <w:rFonts w:ascii="Century Gothic" w:hAnsi="Century Gothic" w:cstheme="majorBidi"/>
          <w:b/>
          <w:bCs/>
          <w:sz w:val="20"/>
          <w:szCs w:val="20"/>
        </w:rPr>
        <w:t xml:space="preserve"> avec les termes de référence :</w:t>
      </w:r>
    </w:p>
    <w:p w14:paraId="47D904A2" w14:textId="77777777" w:rsidR="00D46C2B" w:rsidRPr="0038525C" w:rsidRDefault="00D46C2B" w:rsidP="00D46C2B">
      <w:pPr>
        <w:pStyle w:val="Paragraphedeliste"/>
        <w:numPr>
          <w:ilvl w:val="0"/>
          <w:numId w:val="28"/>
        </w:numPr>
        <w:tabs>
          <w:tab w:val="left" w:pos="737"/>
          <w:tab w:val="right" w:pos="7218"/>
        </w:tabs>
        <w:suppressAutoHyphens/>
        <w:overflowPunct w:val="0"/>
        <w:autoSpaceDE w:val="0"/>
        <w:autoSpaceDN w:val="0"/>
        <w:adjustRightInd w:val="0"/>
        <w:spacing w:after="0" w:line="240" w:lineRule="auto"/>
        <w:ind w:hanging="160"/>
        <w:contextualSpacing w:val="0"/>
        <w:textAlignment w:val="baseline"/>
        <w:rPr>
          <w:rFonts w:ascii="Century Gothic" w:hAnsi="Century Gothic" w:cstheme="majorBidi"/>
          <w:b/>
          <w:bCs/>
          <w:sz w:val="20"/>
          <w:szCs w:val="20"/>
        </w:rPr>
      </w:pPr>
      <w:r>
        <w:rPr>
          <w:rFonts w:ascii="Century Gothic" w:hAnsi="Century Gothic" w:cstheme="majorBidi"/>
          <w:sz w:val="20"/>
          <w:szCs w:val="20"/>
        </w:rPr>
        <w:t xml:space="preserve">suggestions et observations sur les TDR :      </w:t>
      </w:r>
      <w:r w:rsidRPr="00150695">
        <w:rPr>
          <w:rFonts w:ascii="Century Gothic" w:hAnsi="Century Gothic" w:cstheme="majorBidi"/>
          <w:b/>
          <w:bCs/>
          <w:sz w:val="20"/>
          <w:szCs w:val="20"/>
        </w:rPr>
        <w:t>2</w:t>
      </w:r>
      <w:r w:rsidRPr="0038525C">
        <w:rPr>
          <w:rFonts w:ascii="Century Gothic" w:hAnsi="Century Gothic" w:cstheme="majorBidi"/>
          <w:b/>
          <w:bCs/>
          <w:sz w:val="20"/>
          <w:szCs w:val="20"/>
        </w:rPr>
        <w:t xml:space="preserve"> points</w:t>
      </w:r>
      <w:r>
        <w:rPr>
          <w:rFonts w:ascii="Century Gothic" w:hAnsi="Century Gothic" w:cstheme="majorBidi"/>
          <w:sz w:val="20"/>
          <w:szCs w:val="20"/>
        </w:rPr>
        <w:t> ;</w:t>
      </w:r>
    </w:p>
    <w:p w14:paraId="6B9384E1" w14:textId="77777777" w:rsidR="00D46C2B" w:rsidRPr="0038525C" w:rsidRDefault="00D46C2B" w:rsidP="00D46C2B">
      <w:pPr>
        <w:pStyle w:val="Paragraphedeliste"/>
        <w:numPr>
          <w:ilvl w:val="0"/>
          <w:numId w:val="28"/>
        </w:numPr>
        <w:tabs>
          <w:tab w:val="left" w:pos="737"/>
          <w:tab w:val="right" w:pos="7218"/>
        </w:tabs>
        <w:suppressAutoHyphens/>
        <w:overflowPunct w:val="0"/>
        <w:autoSpaceDE w:val="0"/>
        <w:autoSpaceDN w:val="0"/>
        <w:adjustRightInd w:val="0"/>
        <w:spacing w:after="0" w:line="240" w:lineRule="auto"/>
        <w:ind w:hanging="160"/>
        <w:contextualSpacing w:val="0"/>
        <w:textAlignment w:val="baseline"/>
        <w:rPr>
          <w:rFonts w:ascii="Century Gothic" w:hAnsi="Century Gothic" w:cstheme="majorBidi"/>
          <w:b/>
          <w:bCs/>
          <w:sz w:val="20"/>
          <w:szCs w:val="20"/>
        </w:rPr>
      </w:pPr>
      <w:r w:rsidRPr="0038525C">
        <w:rPr>
          <w:rFonts w:ascii="Century Gothic" w:hAnsi="Century Gothic" w:cstheme="majorBidi"/>
          <w:sz w:val="20"/>
          <w:szCs w:val="20"/>
        </w:rPr>
        <w:t xml:space="preserve">approche technique et méthodologie :    </w:t>
      </w:r>
      <w:r w:rsidRPr="00E90B38">
        <w:rPr>
          <w:rFonts w:ascii="Century Gothic" w:hAnsi="Century Gothic" w:cstheme="majorBidi"/>
          <w:b/>
          <w:bCs/>
          <w:sz w:val="20"/>
          <w:szCs w:val="20"/>
        </w:rPr>
        <w:t>20</w:t>
      </w:r>
      <w:r w:rsidRPr="0038525C">
        <w:rPr>
          <w:rFonts w:ascii="Century Gothic" w:hAnsi="Century Gothic" w:cstheme="majorBidi"/>
          <w:b/>
          <w:bCs/>
          <w:i/>
          <w:sz w:val="20"/>
          <w:szCs w:val="20"/>
        </w:rPr>
        <w:t xml:space="preserve"> points ;</w:t>
      </w:r>
    </w:p>
    <w:p w14:paraId="155D9743" w14:textId="77777777" w:rsidR="00D46C2B" w:rsidRPr="0038525C" w:rsidRDefault="00D46C2B" w:rsidP="00D46C2B">
      <w:pPr>
        <w:pStyle w:val="Paragraphedeliste"/>
        <w:numPr>
          <w:ilvl w:val="0"/>
          <w:numId w:val="28"/>
        </w:numPr>
        <w:tabs>
          <w:tab w:val="left" w:pos="737"/>
          <w:tab w:val="right" w:pos="7218"/>
        </w:tabs>
        <w:suppressAutoHyphens/>
        <w:overflowPunct w:val="0"/>
        <w:autoSpaceDE w:val="0"/>
        <w:autoSpaceDN w:val="0"/>
        <w:adjustRightInd w:val="0"/>
        <w:spacing w:after="0" w:line="240" w:lineRule="auto"/>
        <w:ind w:hanging="160"/>
        <w:contextualSpacing w:val="0"/>
        <w:textAlignment w:val="baseline"/>
        <w:rPr>
          <w:rFonts w:ascii="Century Gothic" w:hAnsi="Century Gothic" w:cstheme="majorBidi"/>
          <w:sz w:val="20"/>
          <w:szCs w:val="20"/>
        </w:rPr>
      </w:pPr>
      <w:r w:rsidRPr="0038525C">
        <w:rPr>
          <w:rFonts w:ascii="Century Gothic" w:hAnsi="Century Gothic" w:cstheme="majorBidi"/>
          <w:sz w:val="20"/>
          <w:szCs w:val="20"/>
        </w:rPr>
        <w:tab/>
        <w:t xml:space="preserve">plan de travail :                                              </w:t>
      </w:r>
      <w:r>
        <w:rPr>
          <w:rFonts w:ascii="Century Gothic" w:hAnsi="Century Gothic" w:cstheme="majorBidi"/>
          <w:sz w:val="20"/>
          <w:szCs w:val="20"/>
        </w:rPr>
        <w:t xml:space="preserve"> </w:t>
      </w:r>
      <w:r w:rsidRPr="00E90B38">
        <w:rPr>
          <w:rFonts w:ascii="Century Gothic" w:hAnsi="Century Gothic" w:cstheme="majorBidi"/>
          <w:b/>
          <w:bCs/>
          <w:sz w:val="20"/>
          <w:szCs w:val="20"/>
        </w:rPr>
        <w:t>5</w:t>
      </w:r>
      <w:r w:rsidRPr="0038525C">
        <w:rPr>
          <w:rFonts w:ascii="Century Gothic" w:hAnsi="Century Gothic" w:cstheme="majorBidi"/>
          <w:b/>
          <w:bCs/>
          <w:sz w:val="20"/>
          <w:szCs w:val="20"/>
        </w:rPr>
        <w:t xml:space="preserve"> </w:t>
      </w:r>
      <w:r w:rsidRPr="0038525C">
        <w:rPr>
          <w:rFonts w:ascii="Century Gothic" w:hAnsi="Century Gothic" w:cstheme="majorBidi"/>
          <w:b/>
          <w:bCs/>
          <w:i/>
          <w:sz w:val="20"/>
          <w:szCs w:val="20"/>
        </w:rPr>
        <w:t>points ;</w:t>
      </w:r>
    </w:p>
    <w:p w14:paraId="4280B1FE" w14:textId="77777777" w:rsidR="00D46C2B" w:rsidRPr="00583832" w:rsidRDefault="00D46C2B" w:rsidP="00D46C2B">
      <w:pPr>
        <w:pStyle w:val="Paragraphedeliste"/>
        <w:numPr>
          <w:ilvl w:val="0"/>
          <w:numId w:val="28"/>
        </w:numPr>
        <w:tabs>
          <w:tab w:val="left" w:pos="737"/>
          <w:tab w:val="right" w:pos="7218"/>
        </w:tabs>
        <w:suppressAutoHyphens/>
        <w:overflowPunct w:val="0"/>
        <w:autoSpaceDE w:val="0"/>
        <w:autoSpaceDN w:val="0"/>
        <w:adjustRightInd w:val="0"/>
        <w:spacing w:after="0" w:line="240" w:lineRule="auto"/>
        <w:ind w:hanging="160"/>
        <w:contextualSpacing w:val="0"/>
        <w:textAlignment w:val="baseline"/>
        <w:rPr>
          <w:rFonts w:ascii="Century Gothic" w:hAnsi="Century Gothic" w:cstheme="majorBidi"/>
          <w:sz w:val="22"/>
          <w:szCs w:val="22"/>
        </w:rPr>
      </w:pPr>
      <w:r w:rsidRPr="0038525C">
        <w:rPr>
          <w:rFonts w:ascii="Century Gothic" w:hAnsi="Century Gothic" w:cstheme="majorBidi"/>
          <w:sz w:val="20"/>
          <w:szCs w:val="20"/>
        </w:rPr>
        <w:tab/>
        <w:t>organisation et personnel :</w:t>
      </w:r>
      <w:r w:rsidRPr="00583832">
        <w:rPr>
          <w:rFonts w:ascii="Century Gothic" w:hAnsi="Century Gothic" w:cstheme="majorBidi"/>
          <w:sz w:val="20"/>
          <w:szCs w:val="20"/>
        </w:rPr>
        <w:t xml:space="preserve">                        </w:t>
      </w:r>
      <w:r>
        <w:rPr>
          <w:rFonts w:ascii="Century Gothic" w:hAnsi="Century Gothic" w:cstheme="majorBidi"/>
          <w:sz w:val="20"/>
          <w:szCs w:val="20"/>
        </w:rPr>
        <w:t xml:space="preserve">    </w:t>
      </w:r>
      <w:r w:rsidRPr="00CE79ED">
        <w:rPr>
          <w:rFonts w:ascii="Century Gothic" w:hAnsi="Century Gothic" w:cstheme="majorBidi"/>
          <w:b/>
          <w:bCs/>
          <w:sz w:val="20"/>
          <w:szCs w:val="20"/>
        </w:rPr>
        <w:t>3</w:t>
      </w:r>
      <w:r w:rsidRPr="0038525C">
        <w:rPr>
          <w:rFonts w:ascii="Century Gothic" w:hAnsi="Century Gothic" w:cstheme="majorBidi"/>
          <w:b/>
          <w:bCs/>
          <w:sz w:val="20"/>
          <w:szCs w:val="20"/>
        </w:rPr>
        <w:t xml:space="preserve"> </w:t>
      </w:r>
      <w:r w:rsidRPr="0038525C">
        <w:rPr>
          <w:rFonts w:ascii="Century Gothic" w:hAnsi="Century Gothic" w:cstheme="majorBidi"/>
          <w:b/>
          <w:bCs/>
          <w:i/>
          <w:sz w:val="20"/>
          <w:szCs w:val="20"/>
        </w:rPr>
        <w:t>points</w:t>
      </w:r>
      <w:r w:rsidRPr="0038525C">
        <w:rPr>
          <w:rFonts w:ascii="Century Gothic" w:hAnsi="Century Gothic" w:cstheme="majorBidi"/>
          <w:b/>
          <w:bCs/>
          <w:i/>
          <w:sz w:val="22"/>
          <w:szCs w:val="22"/>
        </w:rPr>
        <w:t>.</w:t>
      </w:r>
    </w:p>
    <w:p w14:paraId="5E393025" w14:textId="77777777" w:rsidR="00D46C2B" w:rsidRDefault="00D46C2B" w:rsidP="00D46C2B">
      <w:pPr>
        <w:pStyle w:val="Paragraphedeliste"/>
        <w:numPr>
          <w:ilvl w:val="0"/>
          <w:numId w:val="28"/>
        </w:numPr>
        <w:tabs>
          <w:tab w:val="right" w:pos="6120"/>
          <w:tab w:val="right" w:pos="7200"/>
        </w:tabs>
        <w:suppressAutoHyphens/>
        <w:overflowPunct w:val="0"/>
        <w:autoSpaceDE w:val="0"/>
        <w:autoSpaceDN w:val="0"/>
        <w:adjustRightInd w:val="0"/>
        <w:spacing w:before="240" w:after="0" w:line="240" w:lineRule="auto"/>
        <w:contextualSpacing w:val="0"/>
        <w:textAlignment w:val="baseline"/>
        <w:rPr>
          <w:rFonts w:ascii="Century Gothic" w:hAnsi="Century Gothic" w:cstheme="majorBidi"/>
          <w:b/>
          <w:bCs/>
          <w:i/>
          <w:sz w:val="22"/>
          <w:szCs w:val="22"/>
        </w:rPr>
      </w:pPr>
      <w:r>
        <w:rPr>
          <w:rFonts w:ascii="Century Gothic" w:hAnsi="Century Gothic" w:cstheme="majorBidi"/>
          <w:b/>
          <w:bCs/>
          <w:i/>
          <w:iCs/>
          <w:sz w:val="22"/>
          <w:szCs w:val="22"/>
        </w:rPr>
        <w:t xml:space="preserve">Total des points </w:t>
      </w:r>
      <w:r w:rsidRPr="0038525C">
        <w:rPr>
          <w:rFonts w:ascii="Century Gothic" w:hAnsi="Century Gothic" w:cstheme="majorBidi"/>
          <w:b/>
          <w:bCs/>
          <w:i/>
          <w:iCs/>
          <w:sz w:val="22"/>
          <w:szCs w:val="22"/>
        </w:rPr>
        <w:t>(ii) :</w:t>
      </w:r>
      <w:r>
        <w:rPr>
          <w:rFonts w:ascii="Century Gothic" w:hAnsi="Century Gothic" w:cstheme="majorBidi"/>
          <w:sz w:val="22"/>
          <w:szCs w:val="22"/>
        </w:rPr>
        <w:t xml:space="preserve">                                </w:t>
      </w:r>
      <w:r w:rsidRPr="00E90B38">
        <w:rPr>
          <w:rFonts w:ascii="Century Gothic" w:hAnsi="Century Gothic" w:cstheme="majorBidi"/>
          <w:b/>
          <w:bCs/>
          <w:sz w:val="22"/>
          <w:szCs w:val="22"/>
        </w:rPr>
        <w:t>30</w:t>
      </w:r>
      <w:r w:rsidRPr="0038525C">
        <w:rPr>
          <w:rFonts w:ascii="Century Gothic" w:hAnsi="Century Gothic" w:cstheme="majorBidi"/>
          <w:b/>
          <w:bCs/>
          <w:i/>
          <w:sz w:val="22"/>
          <w:szCs w:val="22"/>
        </w:rPr>
        <w:t xml:space="preserve"> points</w:t>
      </w:r>
    </w:p>
    <w:p w14:paraId="52F8D13C" w14:textId="77777777" w:rsidR="00D46C2B" w:rsidRPr="0038525C" w:rsidRDefault="00D46C2B" w:rsidP="00D46C2B">
      <w:pPr>
        <w:pStyle w:val="Paragraphedeliste"/>
        <w:tabs>
          <w:tab w:val="right" w:pos="6120"/>
          <w:tab w:val="right" w:pos="7200"/>
        </w:tabs>
        <w:suppressAutoHyphens/>
        <w:overflowPunct w:val="0"/>
        <w:autoSpaceDE w:val="0"/>
        <w:autoSpaceDN w:val="0"/>
        <w:adjustRightInd w:val="0"/>
        <w:spacing w:before="240" w:after="0" w:line="240" w:lineRule="auto"/>
        <w:contextualSpacing w:val="0"/>
        <w:textAlignment w:val="baseline"/>
        <w:rPr>
          <w:rFonts w:ascii="Century Gothic" w:hAnsi="Century Gothic" w:cstheme="majorBidi"/>
          <w:b/>
          <w:bCs/>
          <w:i/>
          <w:sz w:val="22"/>
          <w:szCs w:val="22"/>
        </w:rPr>
      </w:pPr>
    </w:p>
    <w:p w14:paraId="2E7FC3D0" w14:textId="77777777" w:rsidR="00D46C2B" w:rsidRDefault="00D46C2B" w:rsidP="00D46C2B">
      <w:pPr>
        <w:rPr>
          <w:rFonts w:ascii="Century Gothic" w:hAnsi="Century Gothic" w:cstheme="majorBidi"/>
          <w:b/>
          <w:bCs/>
          <w:i/>
          <w:iCs/>
          <w:sz w:val="22"/>
          <w:szCs w:val="22"/>
        </w:rPr>
      </w:pPr>
      <w:r w:rsidRPr="00CE79ED">
        <w:rPr>
          <w:rFonts w:ascii="Century Gothic" w:hAnsi="Century Gothic" w:cstheme="majorBidi"/>
          <w:b/>
          <w:bCs/>
          <w:sz w:val="22"/>
          <w:szCs w:val="22"/>
          <w:highlight w:val="lightGray"/>
        </w:rPr>
        <w:t>Soit un total des points pour les deux critères :</w:t>
      </w:r>
      <w:r w:rsidRPr="00CE79ED">
        <w:rPr>
          <w:rFonts w:ascii="Century Gothic" w:hAnsi="Century Gothic" w:cstheme="majorBidi"/>
          <w:b/>
          <w:bCs/>
          <w:i/>
          <w:iCs/>
          <w:sz w:val="22"/>
          <w:szCs w:val="22"/>
          <w:highlight w:val="lightGray"/>
        </w:rPr>
        <w:t xml:space="preserve">      </w:t>
      </w:r>
      <w:r>
        <w:rPr>
          <w:rFonts w:ascii="Century Gothic" w:hAnsi="Century Gothic" w:cstheme="majorBidi"/>
          <w:b/>
          <w:bCs/>
          <w:i/>
          <w:iCs/>
          <w:sz w:val="22"/>
          <w:szCs w:val="22"/>
          <w:highlight w:val="lightGray"/>
        </w:rPr>
        <w:t>70</w:t>
      </w:r>
      <w:r w:rsidRPr="00CE79ED">
        <w:rPr>
          <w:rFonts w:ascii="Century Gothic" w:hAnsi="Century Gothic" w:cstheme="majorBidi"/>
          <w:b/>
          <w:bCs/>
          <w:i/>
          <w:iCs/>
          <w:sz w:val="22"/>
          <w:szCs w:val="22"/>
          <w:highlight w:val="lightGray"/>
        </w:rPr>
        <w:t xml:space="preserve"> points</w:t>
      </w:r>
    </w:p>
    <w:p w14:paraId="702B79DC" w14:textId="77777777" w:rsidR="00D46C2B" w:rsidRDefault="00D46C2B" w:rsidP="00D46C2B">
      <w:pPr>
        <w:rPr>
          <w:rFonts w:ascii="Century Gothic" w:hAnsi="Century Gothic" w:cstheme="majorBidi"/>
          <w:b/>
          <w:bCs/>
          <w:i/>
          <w:iCs/>
          <w:sz w:val="22"/>
          <w:szCs w:val="22"/>
        </w:rPr>
      </w:pPr>
    </w:p>
    <w:p w14:paraId="0D2517B9" w14:textId="3B582054" w:rsidR="007F009C" w:rsidRPr="00B26866" w:rsidRDefault="007F009C" w:rsidP="007F009C">
      <w:pPr>
        <w:pStyle w:val="Titre2"/>
        <w:rPr>
          <w:rFonts w:ascii="Century Gothic" w:hAnsi="Century Gothic"/>
          <w:sz w:val="22"/>
          <w:szCs w:val="22"/>
          <w:u w:val="none"/>
        </w:rPr>
      </w:pPr>
      <w:bookmarkStart w:id="26" w:name="_Toc200977065"/>
      <w:r w:rsidRPr="00B26866">
        <w:rPr>
          <w:rFonts w:ascii="Century Gothic" w:hAnsi="Century Gothic"/>
          <w:sz w:val="22"/>
          <w:szCs w:val="22"/>
          <w:u w:val="none"/>
        </w:rPr>
        <w:t>Évaluation Financière (30 points)</w:t>
      </w:r>
      <w:bookmarkEnd w:id="26"/>
    </w:p>
    <w:p w14:paraId="630BC5BC" w14:textId="77777777" w:rsidR="007F009C" w:rsidRPr="00B26866" w:rsidRDefault="007F009C" w:rsidP="007F009C">
      <w:pPr>
        <w:spacing w:after="120" w:line="240" w:lineRule="auto"/>
        <w:rPr>
          <w:rFonts w:ascii="Century Gothic" w:hAnsi="Century Gothic" w:cs="Calibri"/>
          <w:sz w:val="20"/>
          <w:szCs w:val="20"/>
        </w:rPr>
      </w:pPr>
      <w:r w:rsidRPr="00B26866">
        <w:rPr>
          <w:rFonts w:ascii="Century Gothic" w:hAnsi="Century Gothic" w:cs="Calibri"/>
          <w:sz w:val="20"/>
          <w:szCs w:val="20"/>
        </w:rPr>
        <w:t xml:space="preserve">L’évaluation financière sera notée sur </w:t>
      </w:r>
      <w:r w:rsidRPr="00B26866">
        <w:rPr>
          <w:rFonts w:ascii="Century Gothic" w:hAnsi="Century Gothic" w:cs="Calibri"/>
          <w:b/>
          <w:bCs/>
          <w:sz w:val="20"/>
          <w:szCs w:val="20"/>
        </w:rPr>
        <w:t>30 points</w:t>
      </w:r>
      <w:r w:rsidRPr="00B26866">
        <w:rPr>
          <w:rFonts w:ascii="Century Gothic" w:hAnsi="Century Gothic" w:cs="Calibri"/>
          <w:sz w:val="20"/>
          <w:szCs w:val="20"/>
        </w:rPr>
        <w:t>, en tenant compte de :</w:t>
      </w:r>
    </w:p>
    <w:p w14:paraId="55AD999C" w14:textId="33900A63" w:rsidR="007F009C" w:rsidRPr="00B26866" w:rsidRDefault="00B26866">
      <w:pPr>
        <w:numPr>
          <w:ilvl w:val="0"/>
          <w:numId w:val="12"/>
        </w:numPr>
        <w:spacing w:after="120" w:line="240" w:lineRule="auto"/>
        <w:rPr>
          <w:rFonts w:ascii="Century Gothic" w:hAnsi="Century Gothic" w:cs="Calibri"/>
          <w:sz w:val="20"/>
          <w:szCs w:val="20"/>
        </w:rPr>
      </w:pPr>
      <w:r>
        <w:rPr>
          <w:rFonts w:ascii="Century Gothic" w:hAnsi="Century Gothic" w:cs="Calibri"/>
          <w:sz w:val="20"/>
          <w:szCs w:val="20"/>
        </w:rPr>
        <w:t>l</w:t>
      </w:r>
      <w:r w:rsidR="007F009C" w:rsidRPr="00B26866">
        <w:rPr>
          <w:rFonts w:ascii="Century Gothic" w:hAnsi="Century Gothic" w:cs="Calibri"/>
          <w:sz w:val="20"/>
          <w:szCs w:val="20"/>
        </w:rPr>
        <w:t>a cohérence entre la proposition financière et la méthodologie proposée ;</w:t>
      </w:r>
    </w:p>
    <w:p w14:paraId="7FEAC71E" w14:textId="024BEF36" w:rsidR="007F009C" w:rsidRPr="00B26866" w:rsidRDefault="00B26866">
      <w:pPr>
        <w:numPr>
          <w:ilvl w:val="0"/>
          <w:numId w:val="12"/>
        </w:numPr>
        <w:spacing w:after="120" w:line="240" w:lineRule="auto"/>
        <w:rPr>
          <w:rFonts w:ascii="Century Gothic" w:hAnsi="Century Gothic" w:cs="Calibri"/>
          <w:sz w:val="20"/>
          <w:szCs w:val="20"/>
        </w:rPr>
      </w:pPr>
      <w:r>
        <w:rPr>
          <w:rFonts w:ascii="Century Gothic" w:hAnsi="Century Gothic" w:cs="Calibri"/>
          <w:sz w:val="20"/>
          <w:szCs w:val="20"/>
        </w:rPr>
        <w:t>l</w:t>
      </w:r>
      <w:r w:rsidR="007F009C" w:rsidRPr="00B26866">
        <w:rPr>
          <w:rFonts w:ascii="Century Gothic" w:hAnsi="Century Gothic" w:cs="Calibri"/>
          <w:sz w:val="20"/>
          <w:szCs w:val="20"/>
        </w:rPr>
        <w:t>a compétitivité de l’offre par rapport aux autres soumissionnaires ;</w:t>
      </w:r>
    </w:p>
    <w:p w14:paraId="6CE5B4BE" w14:textId="7A7E890F" w:rsidR="007F009C" w:rsidRPr="00B26866" w:rsidRDefault="00B26866">
      <w:pPr>
        <w:numPr>
          <w:ilvl w:val="0"/>
          <w:numId w:val="12"/>
        </w:numPr>
        <w:spacing w:after="120" w:line="240" w:lineRule="auto"/>
        <w:rPr>
          <w:rFonts w:ascii="Century Gothic" w:hAnsi="Century Gothic" w:cs="Calibri"/>
          <w:sz w:val="20"/>
          <w:szCs w:val="20"/>
        </w:rPr>
      </w:pPr>
      <w:r>
        <w:rPr>
          <w:rFonts w:ascii="Century Gothic" w:hAnsi="Century Gothic" w:cs="Calibri"/>
          <w:sz w:val="20"/>
          <w:szCs w:val="20"/>
        </w:rPr>
        <w:t>l</w:t>
      </w:r>
      <w:r w:rsidR="007F009C" w:rsidRPr="00B26866">
        <w:rPr>
          <w:rFonts w:ascii="Century Gothic" w:hAnsi="Century Gothic" w:cs="Calibri"/>
          <w:sz w:val="20"/>
          <w:szCs w:val="20"/>
        </w:rPr>
        <w:t>a justification des coûts en fonction des ressources mobilisées et des livrables attendus.</w:t>
      </w:r>
    </w:p>
    <w:p w14:paraId="4353DE20" w14:textId="51188346" w:rsidR="007F009C" w:rsidRPr="00B26866" w:rsidRDefault="007F009C" w:rsidP="007F009C">
      <w:pPr>
        <w:pStyle w:val="Titre2"/>
        <w:rPr>
          <w:rFonts w:ascii="Century Gothic" w:hAnsi="Century Gothic"/>
          <w:sz w:val="22"/>
          <w:szCs w:val="22"/>
          <w:u w:val="none"/>
        </w:rPr>
      </w:pPr>
      <w:bookmarkStart w:id="27" w:name="_Toc200977066"/>
      <w:r w:rsidRPr="00B26866">
        <w:rPr>
          <w:rFonts w:ascii="Century Gothic" w:hAnsi="Century Gothic"/>
          <w:sz w:val="22"/>
          <w:szCs w:val="22"/>
          <w:u w:val="none"/>
        </w:rPr>
        <w:lastRenderedPageBreak/>
        <w:t>Note Finale et Attribution du Marché</w:t>
      </w:r>
      <w:bookmarkEnd w:id="27"/>
    </w:p>
    <w:p w14:paraId="037D4A45" w14:textId="77777777" w:rsidR="007F009C" w:rsidRPr="00C94FD4" w:rsidRDefault="007F009C" w:rsidP="007F009C">
      <w:pPr>
        <w:spacing w:after="120" w:line="240" w:lineRule="auto"/>
        <w:rPr>
          <w:rFonts w:ascii="Century Gothic" w:hAnsi="Century Gothic" w:cs="Calibri"/>
          <w:sz w:val="22"/>
          <w:szCs w:val="22"/>
        </w:rPr>
      </w:pPr>
      <w:r w:rsidRPr="00C94FD4">
        <w:rPr>
          <w:rFonts w:ascii="Century Gothic" w:hAnsi="Century Gothic" w:cs="Calibri"/>
          <w:sz w:val="22"/>
          <w:szCs w:val="22"/>
        </w:rPr>
        <w:t>La note finale sera obtenue par la pondération suivante :</w:t>
      </w:r>
    </w:p>
    <w:p w14:paraId="7896E7F8" w14:textId="77777777" w:rsidR="007F009C" w:rsidRPr="00C94FD4" w:rsidRDefault="007F009C">
      <w:pPr>
        <w:numPr>
          <w:ilvl w:val="0"/>
          <w:numId w:val="13"/>
        </w:numPr>
        <w:spacing w:after="120" w:line="240" w:lineRule="auto"/>
        <w:rPr>
          <w:rFonts w:ascii="Century Gothic" w:hAnsi="Century Gothic" w:cs="Calibri"/>
          <w:sz w:val="22"/>
          <w:szCs w:val="22"/>
        </w:rPr>
      </w:pPr>
      <w:r w:rsidRPr="00C94FD4">
        <w:rPr>
          <w:rFonts w:ascii="Century Gothic" w:hAnsi="Century Gothic" w:cs="Calibri"/>
          <w:b/>
          <w:bCs/>
          <w:sz w:val="22"/>
          <w:szCs w:val="22"/>
        </w:rPr>
        <w:t>Note technique : 70%</w:t>
      </w:r>
    </w:p>
    <w:p w14:paraId="504E0A0E" w14:textId="77777777" w:rsidR="007F009C" w:rsidRPr="00C94FD4" w:rsidRDefault="007F009C">
      <w:pPr>
        <w:numPr>
          <w:ilvl w:val="0"/>
          <w:numId w:val="13"/>
        </w:numPr>
        <w:spacing w:after="120" w:line="240" w:lineRule="auto"/>
        <w:rPr>
          <w:rFonts w:ascii="Century Gothic" w:hAnsi="Century Gothic" w:cs="Calibri"/>
          <w:sz w:val="22"/>
          <w:szCs w:val="22"/>
        </w:rPr>
      </w:pPr>
      <w:r w:rsidRPr="00C94FD4">
        <w:rPr>
          <w:rFonts w:ascii="Century Gothic" w:hAnsi="Century Gothic" w:cs="Calibri"/>
          <w:b/>
          <w:bCs/>
          <w:sz w:val="22"/>
          <w:szCs w:val="22"/>
        </w:rPr>
        <w:t>Note financière : 30%</w:t>
      </w:r>
    </w:p>
    <w:p w14:paraId="5CE4A9C1" w14:textId="77777777" w:rsidR="007F009C" w:rsidRPr="00C94FD4" w:rsidRDefault="007F009C" w:rsidP="007F009C">
      <w:pPr>
        <w:spacing w:after="120" w:line="240" w:lineRule="auto"/>
        <w:rPr>
          <w:rFonts w:ascii="Century Gothic" w:hAnsi="Century Gothic" w:cs="Calibri"/>
          <w:sz w:val="22"/>
          <w:szCs w:val="22"/>
        </w:rPr>
      </w:pPr>
      <w:r w:rsidRPr="00C94FD4">
        <w:rPr>
          <w:rFonts w:ascii="Century Gothic" w:hAnsi="Century Gothic" w:cs="Calibri"/>
          <w:sz w:val="22"/>
          <w:szCs w:val="22"/>
        </w:rPr>
        <w:t>Le cabinet ayant obtenu la meilleure note finale sera retenu sous réserve de validation par l’ARCEP.</w:t>
      </w:r>
    </w:p>
    <w:p w14:paraId="4B5135D1" w14:textId="6B41056B" w:rsidR="007F009C" w:rsidRPr="00B26866" w:rsidRDefault="007F009C" w:rsidP="007F009C">
      <w:pPr>
        <w:pStyle w:val="Titre2"/>
        <w:rPr>
          <w:rFonts w:ascii="Century Gothic" w:hAnsi="Century Gothic"/>
          <w:sz w:val="22"/>
          <w:szCs w:val="22"/>
          <w:u w:val="none"/>
        </w:rPr>
      </w:pPr>
      <w:bookmarkStart w:id="28" w:name="_Toc200977067"/>
      <w:r w:rsidRPr="00B26866">
        <w:rPr>
          <w:rFonts w:ascii="Century Gothic" w:hAnsi="Century Gothic"/>
          <w:sz w:val="22"/>
          <w:szCs w:val="22"/>
          <w:u w:val="none"/>
        </w:rPr>
        <w:t>Critères d’Élimination</w:t>
      </w:r>
      <w:bookmarkEnd w:id="28"/>
    </w:p>
    <w:p w14:paraId="058A7190" w14:textId="77777777" w:rsidR="007F009C" w:rsidRPr="00C94FD4" w:rsidRDefault="007F009C" w:rsidP="007F009C">
      <w:pPr>
        <w:spacing w:after="120" w:line="240" w:lineRule="auto"/>
        <w:rPr>
          <w:rFonts w:ascii="Century Gothic" w:hAnsi="Century Gothic" w:cs="Calibri"/>
          <w:sz w:val="22"/>
          <w:szCs w:val="22"/>
        </w:rPr>
      </w:pPr>
      <w:r w:rsidRPr="00C94FD4">
        <w:rPr>
          <w:rFonts w:ascii="Century Gothic" w:hAnsi="Century Gothic" w:cs="Calibri"/>
          <w:sz w:val="22"/>
          <w:szCs w:val="22"/>
        </w:rPr>
        <w:t>Les offres seront éliminées si :</w:t>
      </w:r>
    </w:p>
    <w:p w14:paraId="2B33649A" w14:textId="77777777" w:rsidR="007F009C" w:rsidRPr="00C94FD4" w:rsidRDefault="007F009C">
      <w:pPr>
        <w:numPr>
          <w:ilvl w:val="0"/>
          <w:numId w:val="14"/>
        </w:numPr>
        <w:spacing w:after="120" w:line="240" w:lineRule="auto"/>
        <w:rPr>
          <w:rFonts w:ascii="Century Gothic" w:hAnsi="Century Gothic" w:cs="Calibri"/>
          <w:sz w:val="22"/>
          <w:szCs w:val="22"/>
        </w:rPr>
      </w:pPr>
      <w:r w:rsidRPr="00C94FD4">
        <w:rPr>
          <w:rFonts w:ascii="Century Gothic" w:hAnsi="Century Gothic" w:cs="Calibri"/>
          <w:sz w:val="22"/>
          <w:szCs w:val="22"/>
        </w:rPr>
        <w:t xml:space="preserve">Le dossier est </w:t>
      </w:r>
      <w:r w:rsidRPr="00C94FD4">
        <w:rPr>
          <w:rFonts w:ascii="Century Gothic" w:hAnsi="Century Gothic" w:cs="Calibri"/>
          <w:b/>
          <w:bCs/>
          <w:sz w:val="22"/>
          <w:szCs w:val="22"/>
        </w:rPr>
        <w:t>incomplet</w:t>
      </w:r>
      <w:r w:rsidRPr="00C94FD4">
        <w:rPr>
          <w:rFonts w:ascii="Century Gothic" w:hAnsi="Century Gothic" w:cs="Calibri"/>
          <w:sz w:val="22"/>
          <w:szCs w:val="22"/>
        </w:rPr>
        <w:t xml:space="preserve"> ou </w:t>
      </w:r>
      <w:r w:rsidRPr="00C94FD4">
        <w:rPr>
          <w:rFonts w:ascii="Century Gothic" w:hAnsi="Century Gothic" w:cs="Calibri"/>
          <w:b/>
          <w:bCs/>
          <w:sz w:val="22"/>
          <w:szCs w:val="22"/>
        </w:rPr>
        <w:t>non conforme</w:t>
      </w:r>
      <w:r w:rsidRPr="00C94FD4">
        <w:rPr>
          <w:rFonts w:ascii="Century Gothic" w:hAnsi="Century Gothic" w:cs="Calibri"/>
          <w:sz w:val="22"/>
          <w:szCs w:val="22"/>
        </w:rPr>
        <w:t xml:space="preserve"> aux exigences du présent TDR ;</w:t>
      </w:r>
    </w:p>
    <w:p w14:paraId="6DA71FC4" w14:textId="7568630E" w:rsidR="007F009C" w:rsidRPr="00C94FD4" w:rsidRDefault="007F009C">
      <w:pPr>
        <w:numPr>
          <w:ilvl w:val="0"/>
          <w:numId w:val="14"/>
        </w:numPr>
        <w:spacing w:after="120" w:line="240" w:lineRule="auto"/>
        <w:rPr>
          <w:rFonts w:ascii="Century Gothic" w:hAnsi="Century Gothic" w:cs="Calibri"/>
          <w:sz w:val="22"/>
          <w:szCs w:val="22"/>
        </w:rPr>
      </w:pPr>
      <w:r w:rsidRPr="00C94FD4">
        <w:rPr>
          <w:rFonts w:ascii="Century Gothic" w:hAnsi="Century Gothic" w:cs="Calibri"/>
          <w:sz w:val="22"/>
          <w:szCs w:val="22"/>
        </w:rPr>
        <w:t>Le cabinet ne justifie pas d’une expérience avérée dans l’audit</w:t>
      </w:r>
      <w:r w:rsidR="00B26866">
        <w:rPr>
          <w:rFonts w:ascii="Century Gothic" w:hAnsi="Century Gothic" w:cs="Calibri"/>
          <w:sz w:val="22"/>
          <w:szCs w:val="22"/>
        </w:rPr>
        <w:t xml:space="preserve"> comptable et financier</w:t>
      </w:r>
      <w:r w:rsidRPr="00C94FD4">
        <w:rPr>
          <w:rFonts w:ascii="Century Gothic" w:hAnsi="Century Gothic" w:cs="Calibri"/>
          <w:sz w:val="22"/>
          <w:szCs w:val="22"/>
        </w:rPr>
        <w:t xml:space="preserve"> des télécommunications et </w:t>
      </w:r>
      <w:r w:rsidR="00B26866">
        <w:rPr>
          <w:rFonts w:ascii="Century Gothic" w:hAnsi="Century Gothic" w:cs="Calibri"/>
          <w:sz w:val="22"/>
          <w:szCs w:val="22"/>
        </w:rPr>
        <w:t xml:space="preserve">ou dans </w:t>
      </w:r>
      <w:r w:rsidRPr="00C94FD4">
        <w:rPr>
          <w:rFonts w:ascii="Century Gothic" w:hAnsi="Century Gothic" w:cs="Calibri"/>
          <w:sz w:val="22"/>
          <w:szCs w:val="22"/>
        </w:rPr>
        <w:t>la gestion des fréquences radioélectriques ;</w:t>
      </w:r>
    </w:p>
    <w:p w14:paraId="3F7A8868" w14:textId="77777777" w:rsidR="007F009C" w:rsidRPr="00C94FD4" w:rsidRDefault="007F009C">
      <w:pPr>
        <w:numPr>
          <w:ilvl w:val="0"/>
          <w:numId w:val="14"/>
        </w:numPr>
        <w:spacing w:after="120" w:line="240" w:lineRule="auto"/>
        <w:rPr>
          <w:rFonts w:ascii="Century Gothic" w:hAnsi="Century Gothic" w:cs="Calibri"/>
          <w:sz w:val="22"/>
          <w:szCs w:val="22"/>
        </w:rPr>
      </w:pPr>
      <w:r w:rsidRPr="00C94FD4">
        <w:rPr>
          <w:rFonts w:ascii="Century Gothic" w:hAnsi="Century Gothic" w:cs="Calibri"/>
          <w:sz w:val="22"/>
          <w:szCs w:val="22"/>
        </w:rPr>
        <w:t>Les experts proposés ne répondent pas aux critères de qualification exigés ;</w:t>
      </w:r>
    </w:p>
    <w:p w14:paraId="5ACFCE54" w14:textId="77777777" w:rsidR="007F009C" w:rsidRPr="00C94FD4" w:rsidRDefault="007F009C">
      <w:pPr>
        <w:numPr>
          <w:ilvl w:val="0"/>
          <w:numId w:val="14"/>
        </w:numPr>
        <w:spacing w:after="120" w:line="240" w:lineRule="auto"/>
        <w:rPr>
          <w:rFonts w:ascii="Century Gothic" w:hAnsi="Century Gothic" w:cs="Calibri"/>
          <w:sz w:val="22"/>
          <w:szCs w:val="22"/>
        </w:rPr>
      </w:pPr>
      <w:r w:rsidRPr="00C94FD4">
        <w:rPr>
          <w:rFonts w:ascii="Century Gothic" w:hAnsi="Century Gothic" w:cs="Calibri"/>
          <w:sz w:val="22"/>
          <w:szCs w:val="22"/>
        </w:rPr>
        <w:t>L’offre financière est jugée irréaliste ou incohérente avec la méthodologie proposée.</w:t>
      </w:r>
    </w:p>
    <w:p w14:paraId="6A0C81E1" w14:textId="40AD1203" w:rsidR="00A342AC" w:rsidRPr="00C94FD4" w:rsidRDefault="00A342AC" w:rsidP="00A342AC">
      <w:pPr>
        <w:pStyle w:val="Titre1"/>
        <w:rPr>
          <w:rFonts w:ascii="Century Gothic" w:hAnsi="Century Gothic"/>
          <w:sz w:val="22"/>
          <w:szCs w:val="22"/>
        </w:rPr>
      </w:pPr>
      <w:bookmarkStart w:id="29" w:name="_Toc200977068"/>
      <w:r w:rsidRPr="00C94FD4">
        <w:rPr>
          <w:rFonts w:ascii="Century Gothic" w:hAnsi="Century Gothic"/>
          <w:sz w:val="22"/>
          <w:szCs w:val="22"/>
        </w:rPr>
        <w:t>DISPOSITIONS FINALES</w:t>
      </w:r>
      <w:bookmarkEnd w:id="29"/>
      <w:r w:rsidR="00306740" w:rsidRPr="00C94FD4">
        <w:rPr>
          <w:rFonts w:ascii="Century Gothic" w:hAnsi="Century Gothic"/>
          <w:sz w:val="22"/>
          <w:szCs w:val="22"/>
        </w:rPr>
        <w:t xml:space="preserve"> </w:t>
      </w:r>
    </w:p>
    <w:p w14:paraId="0F0E4306" w14:textId="45B9F974" w:rsidR="007F009C" w:rsidRPr="00C94FD4" w:rsidRDefault="007F009C">
      <w:pPr>
        <w:numPr>
          <w:ilvl w:val="0"/>
          <w:numId w:val="15"/>
        </w:numPr>
        <w:spacing w:after="120" w:line="240" w:lineRule="auto"/>
        <w:rPr>
          <w:rFonts w:ascii="Century Gothic" w:hAnsi="Century Gothic" w:cs="Calibri"/>
          <w:sz w:val="22"/>
          <w:szCs w:val="22"/>
        </w:rPr>
      </w:pPr>
      <w:r w:rsidRPr="00C94FD4">
        <w:rPr>
          <w:rFonts w:ascii="Century Gothic" w:hAnsi="Century Gothic" w:cs="Calibri"/>
          <w:b/>
          <w:bCs/>
          <w:sz w:val="22"/>
          <w:szCs w:val="22"/>
        </w:rPr>
        <w:t>Droit de non-suite</w:t>
      </w:r>
      <w:r w:rsidRPr="00C94FD4">
        <w:rPr>
          <w:rFonts w:ascii="Century Gothic" w:hAnsi="Century Gothic" w:cs="Calibri"/>
          <w:sz w:val="22"/>
          <w:szCs w:val="22"/>
        </w:rPr>
        <w:t xml:space="preserve"> : L'ARCEP se réserve le droit de ne pas donner suite à cet</w:t>
      </w:r>
      <w:r w:rsidR="00B26866">
        <w:rPr>
          <w:rFonts w:ascii="Century Gothic" w:hAnsi="Century Gothic" w:cs="Calibri"/>
          <w:sz w:val="22"/>
          <w:szCs w:val="22"/>
        </w:rPr>
        <w:t xml:space="preserve">te consultation </w:t>
      </w:r>
      <w:r w:rsidRPr="00C94FD4">
        <w:rPr>
          <w:rFonts w:ascii="Century Gothic" w:hAnsi="Century Gothic" w:cs="Calibri"/>
          <w:sz w:val="22"/>
          <w:szCs w:val="22"/>
        </w:rPr>
        <w:t>en cas d’insatisfaction des propositions reçues.</w:t>
      </w:r>
    </w:p>
    <w:p w14:paraId="312DF155" w14:textId="300C0F4E" w:rsidR="007F009C" w:rsidRPr="00C94FD4" w:rsidRDefault="007F009C">
      <w:pPr>
        <w:numPr>
          <w:ilvl w:val="0"/>
          <w:numId w:val="15"/>
        </w:numPr>
        <w:spacing w:after="120" w:line="240" w:lineRule="auto"/>
        <w:rPr>
          <w:rFonts w:ascii="Century Gothic" w:hAnsi="Century Gothic" w:cs="Calibri"/>
          <w:sz w:val="22"/>
          <w:szCs w:val="22"/>
        </w:rPr>
      </w:pPr>
      <w:r w:rsidRPr="00C94FD4">
        <w:rPr>
          <w:rFonts w:ascii="Century Gothic" w:hAnsi="Century Gothic" w:cs="Calibri"/>
          <w:b/>
          <w:bCs/>
          <w:sz w:val="22"/>
          <w:szCs w:val="22"/>
        </w:rPr>
        <w:t>Modification des conditions de l</w:t>
      </w:r>
      <w:r w:rsidR="00B26866">
        <w:rPr>
          <w:rFonts w:ascii="Century Gothic" w:hAnsi="Century Gothic" w:cs="Calibri"/>
          <w:b/>
          <w:bCs/>
          <w:sz w:val="22"/>
          <w:szCs w:val="22"/>
        </w:rPr>
        <w:t>a consultation</w:t>
      </w:r>
      <w:r w:rsidRPr="00C94FD4">
        <w:rPr>
          <w:rFonts w:ascii="Century Gothic" w:hAnsi="Century Gothic" w:cs="Calibri"/>
          <w:sz w:val="22"/>
          <w:szCs w:val="22"/>
        </w:rPr>
        <w:t xml:space="preserve"> : L'ARCEP peut, à tout moment et sans préavis, modifier les conditions de </w:t>
      </w:r>
      <w:r w:rsidR="00B26866">
        <w:rPr>
          <w:rFonts w:ascii="Century Gothic" w:hAnsi="Century Gothic" w:cs="Calibri"/>
          <w:sz w:val="22"/>
          <w:szCs w:val="22"/>
        </w:rPr>
        <w:t>cette consultation</w:t>
      </w:r>
      <w:r w:rsidRPr="00C94FD4">
        <w:rPr>
          <w:rFonts w:ascii="Century Gothic" w:hAnsi="Century Gothic" w:cs="Calibri"/>
          <w:sz w:val="22"/>
          <w:szCs w:val="22"/>
        </w:rPr>
        <w:t>, notamment les délais, les critères d'évaluation ou toute autre disposition qu'elle jugerait nécessaire.</w:t>
      </w:r>
    </w:p>
    <w:p w14:paraId="4A900D8A" w14:textId="77777777" w:rsidR="007F009C" w:rsidRPr="00C94FD4" w:rsidRDefault="007F009C">
      <w:pPr>
        <w:numPr>
          <w:ilvl w:val="0"/>
          <w:numId w:val="15"/>
        </w:numPr>
        <w:spacing w:after="120" w:line="240" w:lineRule="auto"/>
        <w:rPr>
          <w:rFonts w:ascii="Century Gothic" w:hAnsi="Century Gothic" w:cs="Calibri"/>
          <w:sz w:val="22"/>
          <w:szCs w:val="22"/>
        </w:rPr>
      </w:pPr>
      <w:r w:rsidRPr="00C94FD4">
        <w:rPr>
          <w:rFonts w:ascii="Century Gothic" w:hAnsi="Century Gothic" w:cs="Calibri"/>
          <w:b/>
          <w:bCs/>
          <w:sz w:val="22"/>
          <w:szCs w:val="22"/>
        </w:rPr>
        <w:t>Confidentialité</w:t>
      </w:r>
      <w:r w:rsidRPr="00C94FD4">
        <w:rPr>
          <w:rFonts w:ascii="Century Gothic" w:hAnsi="Century Gothic" w:cs="Calibri"/>
          <w:sz w:val="22"/>
          <w:szCs w:val="22"/>
        </w:rPr>
        <w:t xml:space="preserve"> : Le cabinet retenu devra garantir la confidentialité des informations et des documents fournis durant la mission.</w:t>
      </w:r>
    </w:p>
    <w:p w14:paraId="136441CD" w14:textId="77777777" w:rsidR="007F009C" w:rsidRPr="00C94FD4" w:rsidRDefault="007F009C">
      <w:pPr>
        <w:numPr>
          <w:ilvl w:val="0"/>
          <w:numId w:val="15"/>
        </w:numPr>
        <w:spacing w:after="120" w:line="240" w:lineRule="auto"/>
        <w:rPr>
          <w:rFonts w:ascii="Century Gothic" w:hAnsi="Century Gothic" w:cs="Calibri"/>
          <w:sz w:val="22"/>
          <w:szCs w:val="22"/>
        </w:rPr>
      </w:pPr>
      <w:r w:rsidRPr="00C94FD4">
        <w:rPr>
          <w:rFonts w:ascii="Century Gothic" w:hAnsi="Century Gothic" w:cs="Calibri"/>
          <w:b/>
          <w:bCs/>
          <w:sz w:val="22"/>
          <w:szCs w:val="22"/>
        </w:rPr>
        <w:t>Respect des délais</w:t>
      </w:r>
      <w:r w:rsidRPr="00C94FD4">
        <w:rPr>
          <w:rFonts w:ascii="Century Gothic" w:hAnsi="Century Gothic" w:cs="Calibri"/>
          <w:sz w:val="22"/>
          <w:szCs w:val="22"/>
        </w:rPr>
        <w:t xml:space="preserve"> : La mission devra être réalisée conformément au calendrier défini et tout retard devra être justifié.</w:t>
      </w:r>
    </w:p>
    <w:p w14:paraId="083D00B6" w14:textId="77777777" w:rsidR="007F009C" w:rsidRPr="00C94FD4" w:rsidRDefault="007F009C">
      <w:pPr>
        <w:numPr>
          <w:ilvl w:val="0"/>
          <w:numId w:val="15"/>
        </w:numPr>
        <w:spacing w:after="120" w:line="240" w:lineRule="auto"/>
        <w:rPr>
          <w:rFonts w:ascii="Century Gothic" w:hAnsi="Century Gothic" w:cs="Calibri"/>
          <w:sz w:val="22"/>
          <w:szCs w:val="22"/>
        </w:rPr>
      </w:pPr>
      <w:r w:rsidRPr="00C94FD4">
        <w:rPr>
          <w:rFonts w:ascii="Century Gothic" w:hAnsi="Century Gothic" w:cs="Calibri"/>
          <w:b/>
          <w:bCs/>
          <w:sz w:val="22"/>
          <w:szCs w:val="22"/>
        </w:rPr>
        <w:t>Litiges</w:t>
      </w:r>
      <w:r w:rsidRPr="00C94FD4">
        <w:rPr>
          <w:rFonts w:ascii="Century Gothic" w:hAnsi="Century Gothic" w:cs="Calibri"/>
          <w:sz w:val="22"/>
          <w:szCs w:val="22"/>
        </w:rPr>
        <w:t xml:space="preserve"> : En cas de différend relatif à l’interprétation ou à l’exécution de cet appel d’offres, les parties s’engagent à rechercher une solution amiable. En cas d’échec, le litige sera soumis à la juridiction compétente.</w:t>
      </w:r>
    </w:p>
    <w:p w14:paraId="2750F22D" w14:textId="6F1096F7" w:rsidR="00ED4434" w:rsidRDefault="007F009C">
      <w:pPr>
        <w:numPr>
          <w:ilvl w:val="0"/>
          <w:numId w:val="15"/>
        </w:numPr>
        <w:spacing w:after="120" w:line="240" w:lineRule="auto"/>
        <w:rPr>
          <w:rFonts w:ascii="Century Gothic" w:hAnsi="Century Gothic" w:cs="Calibri"/>
          <w:sz w:val="22"/>
          <w:szCs w:val="22"/>
        </w:rPr>
      </w:pPr>
      <w:r w:rsidRPr="00C94FD4">
        <w:rPr>
          <w:rFonts w:ascii="Century Gothic" w:hAnsi="Century Gothic" w:cs="Calibri"/>
          <w:b/>
          <w:bCs/>
          <w:sz w:val="22"/>
          <w:szCs w:val="22"/>
        </w:rPr>
        <w:t>Engagement de conformité</w:t>
      </w:r>
      <w:r w:rsidRPr="00C94FD4">
        <w:rPr>
          <w:rFonts w:ascii="Century Gothic" w:hAnsi="Century Gothic" w:cs="Calibri"/>
          <w:sz w:val="22"/>
          <w:szCs w:val="22"/>
        </w:rPr>
        <w:t xml:space="preserve"> : Le cabinet retenu devra s’assurer que toutes les étapes de l’audit respectent les normes et règlements applicables au Niger, notamment en ce qui concerne les redevances de fréquences radioélectriques et la régulation des télécommunications.</w:t>
      </w:r>
    </w:p>
    <w:p w14:paraId="6A7C6981" w14:textId="77777777" w:rsidR="00ED4434" w:rsidRDefault="00ED4434">
      <w:pPr>
        <w:rPr>
          <w:rFonts w:ascii="Century Gothic" w:hAnsi="Century Gothic" w:cs="Calibri"/>
          <w:sz w:val="22"/>
          <w:szCs w:val="22"/>
        </w:rPr>
      </w:pPr>
      <w:r>
        <w:rPr>
          <w:rFonts w:ascii="Century Gothic" w:hAnsi="Century Gothic" w:cs="Calibri"/>
          <w:sz w:val="22"/>
          <w:szCs w:val="22"/>
        </w:rPr>
        <w:br w:type="page"/>
      </w:r>
    </w:p>
    <w:p w14:paraId="7299FC9C" w14:textId="755A774B" w:rsidR="00ED4434" w:rsidRPr="00C94FD4" w:rsidRDefault="00ED4434" w:rsidP="00ED4434">
      <w:pPr>
        <w:pStyle w:val="Titre1"/>
        <w:rPr>
          <w:rFonts w:ascii="Century Gothic" w:hAnsi="Century Gothic"/>
          <w:sz w:val="22"/>
          <w:szCs w:val="22"/>
        </w:rPr>
      </w:pPr>
      <w:r w:rsidRPr="00C94FD4">
        <w:rPr>
          <w:rFonts w:ascii="Century Gothic" w:hAnsi="Century Gothic"/>
          <w:sz w:val="22"/>
          <w:szCs w:val="22"/>
        </w:rPr>
        <w:lastRenderedPageBreak/>
        <w:t>D</w:t>
      </w:r>
      <w:r>
        <w:rPr>
          <w:rFonts w:ascii="Century Gothic" w:hAnsi="Century Gothic"/>
          <w:sz w:val="22"/>
          <w:szCs w:val="22"/>
        </w:rPr>
        <w:t xml:space="preserve">ELAI DE REMISE DES OFFRES </w:t>
      </w:r>
    </w:p>
    <w:p w14:paraId="2B122675" w14:textId="7B77EC17" w:rsidR="00ED4434" w:rsidRDefault="00ED4434" w:rsidP="00ED4434">
      <w:pPr>
        <w:spacing w:after="120" w:line="240" w:lineRule="auto"/>
        <w:ind w:firstLine="432"/>
        <w:rPr>
          <w:rFonts w:ascii="Century Gothic" w:hAnsi="Century Gothic" w:cs="Calibri"/>
          <w:sz w:val="22"/>
          <w:szCs w:val="22"/>
        </w:rPr>
      </w:pPr>
      <w:bookmarkStart w:id="30" w:name="_Hlk206422101"/>
      <w:r>
        <w:rPr>
          <w:rFonts w:ascii="Century Gothic" w:hAnsi="Century Gothic" w:cs="Calibri"/>
          <w:sz w:val="22"/>
          <w:szCs w:val="22"/>
        </w:rPr>
        <w:t>Les offres techniques et financières sont attendues au plus tard le jeudi 04 septembre 2025.</w:t>
      </w:r>
    </w:p>
    <w:p w14:paraId="6F6BF5B2" w14:textId="09215B85" w:rsidR="00ED4434" w:rsidRDefault="00ED4434" w:rsidP="00ED4434">
      <w:pPr>
        <w:spacing w:after="120" w:line="240" w:lineRule="auto"/>
        <w:ind w:firstLine="432"/>
        <w:rPr>
          <w:rFonts w:ascii="Century Gothic" w:hAnsi="Century Gothic" w:cs="Calibri"/>
          <w:sz w:val="22"/>
          <w:szCs w:val="22"/>
        </w:rPr>
      </w:pPr>
      <w:r>
        <w:rPr>
          <w:rFonts w:ascii="Century Gothic" w:hAnsi="Century Gothic" w:cs="Calibri"/>
          <w:sz w:val="22"/>
          <w:szCs w:val="22"/>
        </w:rPr>
        <w:t>Les offres sont à déposer au bureau d’ordre porte 0-12, au rez de chaussée de l’immeuble ARCEP</w:t>
      </w:r>
      <w:bookmarkEnd w:id="30"/>
      <w:r>
        <w:rPr>
          <w:rFonts w:ascii="Century Gothic" w:hAnsi="Century Gothic" w:cs="Calibri"/>
          <w:sz w:val="22"/>
          <w:szCs w:val="22"/>
        </w:rPr>
        <w:t>.</w:t>
      </w:r>
    </w:p>
    <w:p w14:paraId="77702AA2" w14:textId="77777777" w:rsidR="00E84919" w:rsidRPr="00C94FD4" w:rsidRDefault="00E84919" w:rsidP="00140610">
      <w:pPr>
        <w:pStyle w:val="Default"/>
        <w:spacing w:after="120" w:line="276" w:lineRule="auto"/>
        <w:rPr>
          <w:rFonts w:ascii="Century Gothic" w:hAnsi="Century Gothic"/>
          <w:sz w:val="22"/>
          <w:szCs w:val="22"/>
        </w:rPr>
      </w:pPr>
    </w:p>
    <w:p w14:paraId="264CBFCD" w14:textId="5ECC5062" w:rsidR="00140772" w:rsidRPr="00C94FD4" w:rsidRDefault="00D974D7" w:rsidP="003329BA">
      <w:pPr>
        <w:rPr>
          <w:rFonts w:ascii="Century Gothic" w:hAnsi="Century Gothic" w:cs="Calibri"/>
          <w:color w:val="000000" w:themeColor="text1"/>
          <w:sz w:val="22"/>
          <w:szCs w:val="22"/>
        </w:rPr>
      </w:pPr>
      <w:r w:rsidRPr="00C94FD4">
        <w:rPr>
          <w:rFonts w:ascii="Century Gothic" w:eastAsiaTheme="majorEastAsia" w:hAnsi="Century Gothic" w:cs="Calibri"/>
          <w:color w:val="590000"/>
          <w:sz w:val="22"/>
          <w:szCs w:val="22"/>
        </w:rPr>
        <w:tab/>
      </w:r>
      <w:r w:rsidRPr="00C94FD4">
        <w:rPr>
          <w:rFonts w:ascii="Century Gothic" w:eastAsiaTheme="majorEastAsia" w:hAnsi="Century Gothic" w:cs="Calibri"/>
          <w:color w:val="590000"/>
          <w:sz w:val="22"/>
          <w:szCs w:val="22"/>
        </w:rPr>
        <w:tab/>
      </w:r>
      <w:r w:rsidRPr="00C94FD4">
        <w:rPr>
          <w:rFonts w:ascii="Century Gothic" w:eastAsiaTheme="majorEastAsia" w:hAnsi="Century Gothic" w:cs="Calibri"/>
          <w:color w:val="590000"/>
          <w:sz w:val="22"/>
          <w:szCs w:val="22"/>
        </w:rPr>
        <w:tab/>
      </w:r>
      <w:r w:rsidRPr="00C94FD4">
        <w:rPr>
          <w:rFonts w:ascii="Century Gothic" w:eastAsiaTheme="majorEastAsia" w:hAnsi="Century Gothic" w:cs="Calibri"/>
          <w:color w:val="590000"/>
          <w:sz w:val="22"/>
          <w:szCs w:val="22"/>
        </w:rPr>
        <w:tab/>
      </w:r>
      <w:r w:rsidRPr="00C94FD4">
        <w:rPr>
          <w:rFonts w:ascii="Century Gothic" w:eastAsiaTheme="majorEastAsia" w:hAnsi="Century Gothic" w:cs="Calibri"/>
          <w:color w:val="000000" w:themeColor="text1"/>
          <w:sz w:val="22"/>
          <w:szCs w:val="22"/>
        </w:rPr>
        <w:t xml:space="preserve">Niamey, le </w:t>
      </w:r>
      <w:r w:rsidR="00B26866">
        <w:rPr>
          <w:rFonts w:ascii="Century Gothic" w:eastAsiaTheme="majorEastAsia" w:hAnsi="Century Gothic" w:cs="Calibri"/>
          <w:color w:val="000000" w:themeColor="text1"/>
          <w:sz w:val="22"/>
          <w:szCs w:val="22"/>
        </w:rPr>
        <w:t>1</w:t>
      </w:r>
      <w:r w:rsidR="00E9344E">
        <w:rPr>
          <w:rFonts w:ascii="Century Gothic" w:eastAsiaTheme="majorEastAsia" w:hAnsi="Century Gothic" w:cs="Calibri"/>
          <w:color w:val="000000" w:themeColor="text1"/>
          <w:sz w:val="22"/>
          <w:szCs w:val="22"/>
        </w:rPr>
        <w:t xml:space="preserve">5 août </w:t>
      </w:r>
      <w:r w:rsidRPr="00C94FD4">
        <w:rPr>
          <w:rFonts w:ascii="Century Gothic" w:eastAsiaTheme="majorEastAsia" w:hAnsi="Century Gothic" w:cs="Calibri"/>
          <w:color w:val="000000" w:themeColor="text1"/>
          <w:sz w:val="22"/>
          <w:szCs w:val="22"/>
        </w:rPr>
        <w:t>2025</w:t>
      </w:r>
      <w:bookmarkStart w:id="31" w:name="_Toc191970228"/>
      <w:bookmarkStart w:id="32" w:name="_Toc191970413"/>
      <w:bookmarkStart w:id="33" w:name="_Toc191973506"/>
      <w:bookmarkStart w:id="34" w:name="_Toc191970229"/>
      <w:bookmarkStart w:id="35" w:name="_Toc191970414"/>
      <w:bookmarkStart w:id="36" w:name="_Toc191973507"/>
      <w:bookmarkStart w:id="37" w:name="_Toc191970230"/>
      <w:bookmarkStart w:id="38" w:name="_Toc191970415"/>
      <w:bookmarkStart w:id="39" w:name="_Toc191973508"/>
      <w:bookmarkStart w:id="40" w:name="_Toc191970234"/>
      <w:bookmarkStart w:id="41" w:name="_Toc191970419"/>
      <w:bookmarkStart w:id="42" w:name="_Toc191973512"/>
      <w:bookmarkStart w:id="43" w:name="_Toc191970238"/>
      <w:bookmarkStart w:id="44" w:name="_Toc191970423"/>
      <w:bookmarkStart w:id="45" w:name="_Toc191973516"/>
      <w:bookmarkStart w:id="46" w:name="_Toc191970239"/>
      <w:bookmarkStart w:id="47" w:name="_Toc191970424"/>
      <w:bookmarkStart w:id="48" w:name="_Toc191973517"/>
      <w:bookmarkStart w:id="49" w:name="_Toc191970240"/>
      <w:bookmarkStart w:id="50" w:name="_Toc191970425"/>
      <w:bookmarkStart w:id="51" w:name="_Toc191973518"/>
      <w:bookmarkStart w:id="52" w:name="_Toc191970241"/>
      <w:bookmarkStart w:id="53" w:name="_Toc191970426"/>
      <w:bookmarkStart w:id="54" w:name="_Toc191973519"/>
      <w:bookmarkStart w:id="55" w:name="_Toc191970242"/>
      <w:bookmarkStart w:id="56" w:name="_Toc191970427"/>
      <w:bookmarkStart w:id="57" w:name="_Toc191973520"/>
      <w:bookmarkStart w:id="58" w:name="_Toc191970243"/>
      <w:bookmarkStart w:id="59" w:name="_Toc191970428"/>
      <w:bookmarkStart w:id="60" w:name="_Toc191973521"/>
      <w:bookmarkStart w:id="61" w:name="_Toc191970244"/>
      <w:bookmarkStart w:id="62" w:name="_Toc191970429"/>
      <w:bookmarkStart w:id="63" w:name="_Toc191973522"/>
      <w:bookmarkStart w:id="64" w:name="_Toc191970245"/>
      <w:bookmarkStart w:id="65" w:name="_Toc191970430"/>
      <w:bookmarkStart w:id="66" w:name="_Toc191973523"/>
      <w:bookmarkStart w:id="67" w:name="_Toc191970246"/>
      <w:bookmarkStart w:id="68" w:name="_Toc191970431"/>
      <w:bookmarkStart w:id="69" w:name="_Toc191973524"/>
      <w:bookmarkStart w:id="70" w:name="_Toc191970252"/>
      <w:bookmarkStart w:id="71" w:name="_Toc191970442"/>
      <w:bookmarkStart w:id="72" w:name="_Toc191973535"/>
      <w:bookmarkStart w:id="73" w:name="_Toc191970253"/>
      <w:bookmarkStart w:id="74" w:name="_Toc191970443"/>
      <w:bookmarkStart w:id="75" w:name="_Toc191973536"/>
      <w:bookmarkStart w:id="76" w:name="_Toc191970254"/>
      <w:bookmarkStart w:id="77" w:name="_Toc191970444"/>
      <w:bookmarkStart w:id="78" w:name="_Toc191973537"/>
      <w:bookmarkStart w:id="79" w:name="_Toc191970255"/>
      <w:bookmarkStart w:id="80" w:name="_Toc191970445"/>
      <w:bookmarkStart w:id="81" w:name="_Toc191973538"/>
      <w:bookmarkStart w:id="82" w:name="_Toc191970256"/>
      <w:bookmarkStart w:id="83" w:name="_Toc191970446"/>
      <w:bookmarkStart w:id="84" w:name="_Toc191973539"/>
      <w:bookmarkStart w:id="85" w:name="_Toc191970257"/>
      <w:bookmarkStart w:id="86" w:name="_Toc191970447"/>
      <w:bookmarkStart w:id="87" w:name="_Toc191973540"/>
      <w:bookmarkStart w:id="88" w:name="_Toc191970258"/>
      <w:bookmarkStart w:id="89" w:name="_Toc191970448"/>
      <w:bookmarkStart w:id="90" w:name="_Toc191973541"/>
      <w:bookmarkStart w:id="91" w:name="_Toc191970259"/>
      <w:bookmarkStart w:id="92" w:name="_Toc191970449"/>
      <w:bookmarkStart w:id="93" w:name="_Toc191973542"/>
      <w:bookmarkStart w:id="94" w:name="_Toc191970264"/>
      <w:bookmarkStart w:id="95" w:name="_Toc191970456"/>
      <w:bookmarkStart w:id="96" w:name="_Toc191973549"/>
      <w:bookmarkStart w:id="97" w:name="_Toc191970265"/>
      <w:bookmarkStart w:id="98" w:name="_Toc191970457"/>
      <w:bookmarkStart w:id="99" w:name="_Toc191973550"/>
      <w:bookmarkStart w:id="100" w:name="_Toc191970266"/>
      <w:bookmarkStart w:id="101" w:name="_Toc191970458"/>
      <w:bookmarkStart w:id="102" w:name="_Toc191973551"/>
      <w:bookmarkStart w:id="103" w:name="_Toc191970267"/>
      <w:bookmarkStart w:id="104" w:name="_Toc191970459"/>
      <w:bookmarkStart w:id="105" w:name="_Toc191973552"/>
      <w:bookmarkStart w:id="106" w:name="_Toc191970268"/>
      <w:bookmarkStart w:id="107" w:name="_Toc191970460"/>
      <w:bookmarkStart w:id="108" w:name="_Toc191973553"/>
      <w:bookmarkStart w:id="109" w:name="_Toc191970269"/>
      <w:bookmarkStart w:id="110" w:name="_Toc191970461"/>
      <w:bookmarkStart w:id="111" w:name="_Toc191973554"/>
      <w:bookmarkStart w:id="112" w:name="_Toc191970270"/>
      <w:bookmarkStart w:id="113" w:name="_Toc191970462"/>
      <w:bookmarkStart w:id="114" w:name="_Toc191973555"/>
      <w:bookmarkStart w:id="115" w:name="_Toc191970271"/>
      <w:bookmarkStart w:id="116" w:name="_Toc191970463"/>
      <w:bookmarkStart w:id="117" w:name="_Toc191973556"/>
      <w:bookmarkStart w:id="118" w:name="_Toc191970272"/>
      <w:bookmarkStart w:id="119" w:name="_Toc191970464"/>
      <w:bookmarkStart w:id="120" w:name="_Toc191973557"/>
      <w:bookmarkStart w:id="121" w:name="_Toc191970273"/>
      <w:bookmarkStart w:id="122" w:name="_Toc191970465"/>
      <w:bookmarkStart w:id="123" w:name="_Toc191973558"/>
      <w:bookmarkStart w:id="124" w:name="_Toc191970274"/>
      <w:bookmarkStart w:id="125" w:name="_Toc191970466"/>
      <w:bookmarkStart w:id="126" w:name="_Toc191973559"/>
      <w:bookmarkStart w:id="127" w:name="_Toc191970275"/>
      <w:bookmarkStart w:id="128" w:name="_Toc191970467"/>
      <w:bookmarkStart w:id="129" w:name="_Toc191973560"/>
      <w:bookmarkStart w:id="130" w:name="_Toc191970278"/>
      <w:bookmarkStart w:id="131" w:name="_Toc191970470"/>
      <w:bookmarkStart w:id="132" w:name="_Toc191973563"/>
      <w:bookmarkStart w:id="133" w:name="_Toc191970279"/>
      <w:bookmarkStart w:id="134" w:name="_Toc191970471"/>
      <w:bookmarkStart w:id="135" w:name="_Toc191973564"/>
      <w:bookmarkStart w:id="136" w:name="_Toc191970280"/>
      <w:bookmarkStart w:id="137" w:name="_Toc191970472"/>
      <w:bookmarkStart w:id="138" w:name="_Toc191973565"/>
      <w:bookmarkStart w:id="139" w:name="_Toc191970281"/>
      <w:bookmarkStart w:id="140" w:name="_Toc191970473"/>
      <w:bookmarkStart w:id="141" w:name="_Toc191973566"/>
      <w:bookmarkStart w:id="142" w:name="_Toc191970282"/>
      <w:bookmarkStart w:id="143" w:name="_Toc191970474"/>
      <w:bookmarkStart w:id="144" w:name="_Toc191973567"/>
      <w:bookmarkStart w:id="145" w:name="_Toc191970283"/>
      <w:bookmarkStart w:id="146" w:name="_Toc191970475"/>
      <w:bookmarkStart w:id="147" w:name="_Toc191973568"/>
      <w:bookmarkStart w:id="148" w:name="_Toc191970284"/>
      <w:bookmarkStart w:id="149" w:name="_Toc191970476"/>
      <w:bookmarkStart w:id="150" w:name="_Toc191973569"/>
      <w:bookmarkStart w:id="151" w:name="_Toc191970285"/>
      <w:bookmarkStart w:id="152" w:name="_Toc191970477"/>
      <w:bookmarkStart w:id="153" w:name="_Toc191973570"/>
      <w:bookmarkStart w:id="154" w:name="_Toc191970286"/>
      <w:bookmarkStart w:id="155" w:name="_Toc191970478"/>
      <w:bookmarkStart w:id="156" w:name="_Toc19197357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7E45DB3" w14:textId="11589A5A" w:rsidR="009F47A8" w:rsidRPr="00B26866" w:rsidRDefault="00B26866" w:rsidP="0044544C">
      <w:pPr>
        <w:spacing w:after="120"/>
        <w:ind w:left="2126" w:firstLine="709"/>
        <w:rPr>
          <w:rFonts w:ascii="Century Gothic" w:eastAsia="Times New Roman" w:hAnsi="Century Gothic" w:cs="Calibri"/>
          <w:b/>
          <w:bCs/>
          <w:kern w:val="0"/>
          <w:sz w:val="22"/>
          <w:szCs w:val="22"/>
          <w:lang w:eastAsia="fr-FR"/>
          <w14:ligatures w14:val="none"/>
        </w:rPr>
      </w:pPr>
      <w:r w:rsidRPr="00B26866">
        <w:rPr>
          <w:rFonts w:ascii="Century Gothic" w:eastAsia="Times New Roman" w:hAnsi="Century Gothic" w:cs="Calibri"/>
          <w:kern w:val="0"/>
          <w:sz w:val="22"/>
          <w:szCs w:val="22"/>
          <w:lang w:eastAsia="fr-FR"/>
          <w14:ligatures w14:val="none"/>
        </w:rPr>
        <w:t xml:space="preserve">   </w:t>
      </w:r>
      <w:r w:rsidR="00E9344E">
        <w:rPr>
          <w:rFonts w:ascii="Century Gothic" w:eastAsia="Times New Roman" w:hAnsi="Century Gothic" w:cs="Calibri"/>
          <w:kern w:val="0"/>
          <w:sz w:val="22"/>
          <w:szCs w:val="22"/>
          <w:lang w:eastAsia="fr-FR"/>
          <w14:ligatures w14:val="none"/>
        </w:rPr>
        <w:t xml:space="preserve">    </w:t>
      </w:r>
      <w:r w:rsidR="009F47A8" w:rsidRPr="00B26866">
        <w:rPr>
          <w:rFonts w:ascii="Century Gothic" w:eastAsia="Times New Roman" w:hAnsi="Century Gothic" w:cs="Calibri"/>
          <w:b/>
          <w:bCs/>
          <w:kern w:val="0"/>
          <w:sz w:val="22"/>
          <w:szCs w:val="22"/>
          <w:lang w:eastAsia="fr-FR"/>
          <w14:ligatures w14:val="none"/>
        </w:rPr>
        <w:t xml:space="preserve">Le Directeur Général </w:t>
      </w:r>
    </w:p>
    <w:p w14:paraId="64C6A64A" w14:textId="46E26DAC" w:rsidR="009F47A8" w:rsidRPr="00C94FD4" w:rsidRDefault="009F47A8" w:rsidP="0044544C">
      <w:pPr>
        <w:spacing w:before="480" w:after="120"/>
        <w:ind w:left="2126" w:firstLine="709"/>
        <w:rPr>
          <w:rFonts w:ascii="Century Gothic" w:hAnsi="Century Gothic" w:cs="Calibri"/>
          <w:sz w:val="22"/>
          <w:szCs w:val="22"/>
        </w:rPr>
      </w:pPr>
      <w:r w:rsidRPr="00C94FD4">
        <w:rPr>
          <w:rFonts w:ascii="Century Gothic" w:eastAsia="Times New Roman" w:hAnsi="Century Gothic" w:cs="Calibri"/>
          <w:b/>
          <w:bCs/>
          <w:kern w:val="0"/>
          <w:sz w:val="22"/>
          <w:szCs w:val="22"/>
          <w:lang w:eastAsia="fr-FR"/>
          <w14:ligatures w14:val="none"/>
        </w:rPr>
        <w:t>Colonel</w:t>
      </w:r>
      <w:r w:rsidR="00E9344E">
        <w:rPr>
          <w:rFonts w:ascii="Century Gothic" w:eastAsia="Times New Roman" w:hAnsi="Century Gothic" w:cs="Calibri"/>
          <w:b/>
          <w:bCs/>
          <w:kern w:val="0"/>
          <w:sz w:val="22"/>
          <w:szCs w:val="22"/>
          <w:lang w:eastAsia="fr-FR"/>
          <w14:ligatures w14:val="none"/>
        </w:rPr>
        <w:t xml:space="preserve"> </w:t>
      </w:r>
      <w:r w:rsidRPr="00C94FD4">
        <w:rPr>
          <w:rFonts w:ascii="Century Gothic" w:eastAsia="Times New Roman" w:hAnsi="Century Gothic" w:cs="Calibri"/>
          <w:b/>
          <w:bCs/>
          <w:kern w:val="0"/>
          <w:sz w:val="22"/>
          <w:szCs w:val="22"/>
          <w:lang w:eastAsia="fr-FR"/>
          <w14:ligatures w14:val="none"/>
        </w:rPr>
        <w:t xml:space="preserve">Major IDRISSA Chaibou </w:t>
      </w:r>
    </w:p>
    <w:sectPr w:rsidR="009F47A8" w:rsidRPr="00C94FD4" w:rsidSect="00C94FD4">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14806" w14:textId="77777777" w:rsidR="008F5E39" w:rsidRDefault="008F5E39" w:rsidP="001A7057">
      <w:pPr>
        <w:spacing w:after="0" w:line="240" w:lineRule="auto"/>
      </w:pPr>
      <w:r>
        <w:separator/>
      </w:r>
    </w:p>
  </w:endnote>
  <w:endnote w:type="continuationSeparator" w:id="0">
    <w:p w14:paraId="3323868D" w14:textId="77777777" w:rsidR="008F5E39" w:rsidRDefault="008F5E39" w:rsidP="001A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982600"/>
      <w:docPartObj>
        <w:docPartGallery w:val="Page Numbers (Bottom of Page)"/>
        <w:docPartUnique/>
      </w:docPartObj>
    </w:sdtPr>
    <w:sdtEndPr/>
    <w:sdtContent>
      <w:p w14:paraId="3E222E63" w14:textId="54BA3DEE" w:rsidR="0044544C" w:rsidRDefault="0044544C">
        <w:pPr>
          <w:pStyle w:val="Pieddepage"/>
          <w:jc w:val="right"/>
        </w:pPr>
        <w:r>
          <w:fldChar w:fldCharType="begin"/>
        </w:r>
        <w:r>
          <w:instrText>PAGE   \* MERGEFORMAT</w:instrText>
        </w:r>
        <w:r>
          <w:fldChar w:fldCharType="separate"/>
        </w:r>
        <w:r w:rsidR="00517646">
          <w:rPr>
            <w:noProof/>
          </w:rPr>
          <w:t>1</w:t>
        </w:r>
        <w:r>
          <w:fldChar w:fldCharType="end"/>
        </w:r>
      </w:p>
    </w:sdtContent>
  </w:sdt>
  <w:p w14:paraId="5855050A" w14:textId="77777777" w:rsidR="0044544C" w:rsidRDefault="004454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89645" w14:textId="77777777" w:rsidR="008F5E39" w:rsidRDefault="008F5E39" w:rsidP="001A7057">
      <w:pPr>
        <w:spacing w:after="0" w:line="240" w:lineRule="auto"/>
      </w:pPr>
      <w:r>
        <w:separator/>
      </w:r>
    </w:p>
  </w:footnote>
  <w:footnote w:type="continuationSeparator" w:id="0">
    <w:p w14:paraId="671753E6" w14:textId="77777777" w:rsidR="008F5E39" w:rsidRDefault="008F5E39" w:rsidP="001A70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BD7"/>
    <w:multiLevelType w:val="multilevel"/>
    <w:tmpl w:val="7FFEC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E0213"/>
    <w:multiLevelType w:val="multilevel"/>
    <w:tmpl w:val="329021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13987"/>
    <w:multiLevelType w:val="multilevel"/>
    <w:tmpl w:val="1EE6A0D4"/>
    <w:lvl w:ilvl="0">
      <w:start w:val="6"/>
      <w:numFmt w:val="decimal"/>
      <w:lvlText w:val="%1."/>
      <w:lvlJc w:val="left"/>
      <w:pPr>
        <w:ind w:left="540" w:hanging="540"/>
      </w:pPr>
      <w:rPr>
        <w:rFonts w:hint="default"/>
      </w:rPr>
    </w:lvl>
    <w:lvl w:ilvl="1">
      <w:start w:val="6"/>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3" w15:restartNumberingAfterBreak="0">
    <w:nsid w:val="1B3154B2"/>
    <w:multiLevelType w:val="multilevel"/>
    <w:tmpl w:val="D6A4C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4F61"/>
    <w:multiLevelType w:val="multilevel"/>
    <w:tmpl w:val="FC7E0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71CC7"/>
    <w:multiLevelType w:val="multilevel"/>
    <w:tmpl w:val="2D128C42"/>
    <w:lvl w:ilvl="0">
      <w:start w:val="1"/>
      <w:numFmt w:val="bullet"/>
      <w:lvlText w:val=""/>
      <w:lvlJc w:val="left"/>
      <w:pPr>
        <w:tabs>
          <w:tab w:val="num" w:pos="720"/>
        </w:tabs>
        <w:ind w:left="720" w:hanging="360"/>
      </w:pPr>
      <w:rPr>
        <w:rFonts w:ascii="Wingdings" w:hAnsi="Wingdings" w:hint="default"/>
        <w:sz w:val="20"/>
      </w:rPr>
    </w:lvl>
    <w:lvl w:ilvl="1">
      <w:start w:val="2"/>
      <w:numFmt w:val="lowerRoman"/>
      <w:lvlText w:val="(%2)"/>
      <w:lvlJc w:val="left"/>
      <w:pPr>
        <w:ind w:left="1800" w:hanging="720"/>
      </w:pPr>
      <w:rPr>
        <w:rFonts w:hint="default"/>
        <w:i/>
        <w:u w:val="single"/>
      </w:rPr>
    </w:lvl>
    <w:lvl w:ilvl="2">
      <w:start w:val="2"/>
      <w:numFmt w:val="bullet"/>
      <w:lvlText w:val="-"/>
      <w:lvlJc w:val="left"/>
      <w:pPr>
        <w:ind w:left="2160" w:hanging="360"/>
      </w:pPr>
      <w:rPr>
        <w:rFonts w:ascii="Century Gothic" w:eastAsiaTheme="minorHAnsi" w:hAnsi="Century Gothic"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094FAE"/>
    <w:multiLevelType w:val="multilevel"/>
    <w:tmpl w:val="93209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63B3E"/>
    <w:multiLevelType w:val="multilevel"/>
    <w:tmpl w:val="0888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D755F"/>
    <w:multiLevelType w:val="multilevel"/>
    <w:tmpl w:val="CE10F8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B7AC2"/>
    <w:multiLevelType w:val="multilevel"/>
    <w:tmpl w:val="1BCCD4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A577A"/>
    <w:multiLevelType w:val="hybridMultilevel"/>
    <w:tmpl w:val="D1729536"/>
    <w:lvl w:ilvl="0" w:tplc="FFFFFFFF">
      <w:start w:val="1"/>
      <w:numFmt w:val="lowerLetter"/>
      <w:lvlText w:val="%1)"/>
      <w:lvlJc w:val="left"/>
      <w:pPr>
        <w:ind w:left="826" w:hanging="360"/>
      </w:pPr>
      <w:rPr>
        <w:rFonts w:hint="default"/>
        <w:b w:val="0"/>
      </w:rPr>
    </w:lvl>
    <w:lvl w:ilvl="1" w:tplc="F4E6D46A">
      <w:numFmt w:val="bullet"/>
      <w:lvlText w:val="-"/>
      <w:lvlJc w:val="left"/>
      <w:pPr>
        <w:ind w:left="1546" w:hanging="360"/>
      </w:pPr>
      <w:rPr>
        <w:rFonts w:ascii="Times New Roman" w:eastAsia="Times New Roman" w:hAnsi="Times New Roman" w:cs="Times New Roman" w:hint="default"/>
      </w:r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11" w15:restartNumberingAfterBreak="0">
    <w:nsid w:val="2C917402"/>
    <w:multiLevelType w:val="multilevel"/>
    <w:tmpl w:val="7FB831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44F68"/>
    <w:multiLevelType w:val="multilevel"/>
    <w:tmpl w:val="82509A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F30D7"/>
    <w:multiLevelType w:val="hybridMultilevel"/>
    <w:tmpl w:val="C3762B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04058"/>
    <w:multiLevelType w:val="hybridMultilevel"/>
    <w:tmpl w:val="E962E84E"/>
    <w:lvl w:ilvl="0" w:tplc="6D78EDF8">
      <w:start w:val="1"/>
      <w:numFmt w:val="lowerLetter"/>
      <w:lvlText w:val="%1)"/>
      <w:lvlJc w:val="left"/>
      <w:pPr>
        <w:ind w:left="826" w:hanging="360"/>
      </w:pPr>
      <w:rPr>
        <w:rFonts w:hint="default"/>
        <w:b w:val="0"/>
      </w:rPr>
    </w:lvl>
    <w:lvl w:ilvl="1" w:tplc="040C0019">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15" w15:restartNumberingAfterBreak="0">
    <w:nsid w:val="3B6553ED"/>
    <w:multiLevelType w:val="hybridMultilevel"/>
    <w:tmpl w:val="651E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91EAC"/>
    <w:multiLevelType w:val="hybridMultilevel"/>
    <w:tmpl w:val="E1B471BE"/>
    <w:lvl w:ilvl="0" w:tplc="F4E6D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26875"/>
    <w:multiLevelType w:val="multilevel"/>
    <w:tmpl w:val="1EE6A0D4"/>
    <w:lvl w:ilvl="0">
      <w:start w:val="6"/>
      <w:numFmt w:val="decimal"/>
      <w:lvlText w:val="%1."/>
      <w:lvlJc w:val="left"/>
      <w:pPr>
        <w:ind w:left="540" w:hanging="540"/>
      </w:pPr>
      <w:rPr>
        <w:rFonts w:hint="default"/>
      </w:rPr>
    </w:lvl>
    <w:lvl w:ilvl="1">
      <w:start w:val="6"/>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18" w15:restartNumberingAfterBreak="0">
    <w:nsid w:val="452E301E"/>
    <w:multiLevelType w:val="hybridMultilevel"/>
    <w:tmpl w:val="FBBABE70"/>
    <w:lvl w:ilvl="0" w:tplc="FFFFFFFF">
      <w:start w:val="1"/>
      <w:numFmt w:val="lowerLetter"/>
      <w:lvlText w:val="%1)"/>
      <w:lvlJc w:val="left"/>
      <w:pPr>
        <w:ind w:left="826" w:hanging="360"/>
      </w:pPr>
      <w:rPr>
        <w:rFonts w:hint="default"/>
        <w:b w:val="0"/>
      </w:rPr>
    </w:lvl>
    <w:lvl w:ilvl="1" w:tplc="F4E6D46A">
      <w:numFmt w:val="bullet"/>
      <w:lvlText w:val="-"/>
      <w:lvlJc w:val="left"/>
      <w:pPr>
        <w:ind w:left="1546" w:hanging="360"/>
      </w:pPr>
      <w:rPr>
        <w:rFonts w:ascii="Times New Roman" w:eastAsia="Times New Roman" w:hAnsi="Times New Roman" w:cs="Times New Roman" w:hint="default"/>
      </w:r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19" w15:restartNumberingAfterBreak="0">
    <w:nsid w:val="459D68DC"/>
    <w:multiLevelType w:val="hybridMultilevel"/>
    <w:tmpl w:val="8B804020"/>
    <w:lvl w:ilvl="0" w:tplc="FFFFFFFF">
      <w:start w:val="1"/>
      <w:numFmt w:val="lowerLetter"/>
      <w:lvlText w:val="%1)"/>
      <w:lvlJc w:val="left"/>
      <w:pPr>
        <w:ind w:left="826" w:hanging="360"/>
      </w:pPr>
      <w:rPr>
        <w:rFonts w:hint="default"/>
        <w:b w:val="0"/>
      </w:rPr>
    </w:lvl>
    <w:lvl w:ilvl="1" w:tplc="F4E6D46A">
      <w:numFmt w:val="bullet"/>
      <w:lvlText w:val="-"/>
      <w:lvlJc w:val="left"/>
      <w:pPr>
        <w:ind w:left="1546" w:hanging="360"/>
      </w:pPr>
      <w:rPr>
        <w:rFonts w:ascii="Times New Roman" w:eastAsia="Times New Roman" w:hAnsi="Times New Roman" w:cs="Times New Roman" w:hint="default"/>
      </w:rPr>
    </w:lvl>
    <w:lvl w:ilvl="2" w:tplc="FFFFFFFF" w:tentative="1">
      <w:start w:val="1"/>
      <w:numFmt w:val="lowerRoman"/>
      <w:lvlText w:val="%3."/>
      <w:lvlJc w:val="right"/>
      <w:pPr>
        <w:ind w:left="2266" w:hanging="180"/>
      </w:pPr>
    </w:lvl>
    <w:lvl w:ilvl="3" w:tplc="FFFFFFFF" w:tentative="1">
      <w:start w:val="1"/>
      <w:numFmt w:val="decimal"/>
      <w:lvlText w:val="%4."/>
      <w:lvlJc w:val="left"/>
      <w:pPr>
        <w:ind w:left="2986" w:hanging="360"/>
      </w:pPr>
    </w:lvl>
    <w:lvl w:ilvl="4" w:tplc="FFFFFFFF" w:tentative="1">
      <w:start w:val="1"/>
      <w:numFmt w:val="lowerLetter"/>
      <w:lvlText w:val="%5."/>
      <w:lvlJc w:val="left"/>
      <w:pPr>
        <w:ind w:left="3706" w:hanging="360"/>
      </w:pPr>
    </w:lvl>
    <w:lvl w:ilvl="5" w:tplc="FFFFFFFF" w:tentative="1">
      <w:start w:val="1"/>
      <w:numFmt w:val="lowerRoman"/>
      <w:lvlText w:val="%6."/>
      <w:lvlJc w:val="right"/>
      <w:pPr>
        <w:ind w:left="4426" w:hanging="180"/>
      </w:pPr>
    </w:lvl>
    <w:lvl w:ilvl="6" w:tplc="FFFFFFFF" w:tentative="1">
      <w:start w:val="1"/>
      <w:numFmt w:val="decimal"/>
      <w:lvlText w:val="%7."/>
      <w:lvlJc w:val="left"/>
      <w:pPr>
        <w:ind w:left="5146" w:hanging="360"/>
      </w:pPr>
    </w:lvl>
    <w:lvl w:ilvl="7" w:tplc="FFFFFFFF" w:tentative="1">
      <w:start w:val="1"/>
      <w:numFmt w:val="lowerLetter"/>
      <w:lvlText w:val="%8."/>
      <w:lvlJc w:val="left"/>
      <w:pPr>
        <w:ind w:left="5866" w:hanging="360"/>
      </w:pPr>
    </w:lvl>
    <w:lvl w:ilvl="8" w:tplc="FFFFFFFF" w:tentative="1">
      <w:start w:val="1"/>
      <w:numFmt w:val="lowerRoman"/>
      <w:lvlText w:val="%9."/>
      <w:lvlJc w:val="right"/>
      <w:pPr>
        <w:ind w:left="6586" w:hanging="180"/>
      </w:pPr>
    </w:lvl>
  </w:abstractNum>
  <w:abstractNum w:abstractNumId="20" w15:restartNumberingAfterBreak="0">
    <w:nsid w:val="4917481E"/>
    <w:multiLevelType w:val="multilevel"/>
    <w:tmpl w:val="3460A08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1" w15:restartNumberingAfterBreak="0">
    <w:nsid w:val="4F2D34C7"/>
    <w:multiLevelType w:val="multilevel"/>
    <w:tmpl w:val="C1C8B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070FA"/>
    <w:multiLevelType w:val="hybridMultilevel"/>
    <w:tmpl w:val="6BB80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2FA5"/>
    <w:multiLevelType w:val="multilevel"/>
    <w:tmpl w:val="8250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C1BF6"/>
    <w:multiLevelType w:val="multilevel"/>
    <w:tmpl w:val="1BEA2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997115"/>
    <w:multiLevelType w:val="multilevel"/>
    <w:tmpl w:val="1A5A5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E0A82"/>
    <w:multiLevelType w:val="multilevel"/>
    <w:tmpl w:val="A29E3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0075A"/>
    <w:multiLevelType w:val="multilevel"/>
    <w:tmpl w:val="38268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6663B0"/>
    <w:multiLevelType w:val="multilevel"/>
    <w:tmpl w:val="44E46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B34DAB"/>
    <w:multiLevelType w:val="multilevel"/>
    <w:tmpl w:val="967ECD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F1D80"/>
    <w:multiLevelType w:val="multilevel"/>
    <w:tmpl w:val="4A9491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36E71"/>
    <w:multiLevelType w:val="multilevel"/>
    <w:tmpl w:val="B6B4C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B3658D"/>
    <w:multiLevelType w:val="multilevel"/>
    <w:tmpl w:val="6C92AB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27"/>
  </w:num>
  <w:num w:numId="4">
    <w:abstractNumId w:val="29"/>
  </w:num>
  <w:num w:numId="5">
    <w:abstractNumId w:val="30"/>
  </w:num>
  <w:num w:numId="6">
    <w:abstractNumId w:val="21"/>
  </w:num>
  <w:num w:numId="7">
    <w:abstractNumId w:val="6"/>
  </w:num>
  <w:num w:numId="8">
    <w:abstractNumId w:val="32"/>
  </w:num>
  <w:num w:numId="9">
    <w:abstractNumId w:val="11"/>
  </w:num>
  <w:num w:numId="10">
    <w:abstractNumId w:val="4"/>
  </w:num>
  <w:num w:numId="11">
    <w:abstractNumId w:val="8"/>
  </w:num>
  <w:num w:numId="12">
    <w:abstractNumId w:val="25"/>
  </w:num>
  <w:num w:numId="13">
    <w:abstractNumId w:val="7"/>
  </w:num>
  <w:num w:numId="14">
    <w:abstractNumId w:val="0"/>
  </w:num>
  <w:num w:numId="15">
    <w:abstractNumId w:val="24"/>
  </w:num>
  <w:num w:numId="16">
    <w:abstractNumId w:val="31"/>
  </w:num>
  <w:num w:numId="17">
    <w:abstractNumId w:val="5"/>
  </w:num>
  <w:num w:numId="18">
    <w:abstractNumId w:val="26"/>
  </w:num>
  <w:num w:numId="19">
    <w:abstractNumId w:val="9"/>
  </w:num>
  <w:num w:numId="20">
    <w:abstractNumId w:val="12"/>
  </w:num>
  <w:num w:numId="21">
    <w:abstractNumId w:val="23"/>
  </w:num>
  <w:num w:numId="22">
    <w:abstractNumId w:val="1"/>
  </w:num>
  <w:num w:numId="23">
    <w:abstractNumId w:val="28"/>
  </w:num>
  <w:num w:numId="24">
    <w:abstractNumId w:val="14"/>
  </w:num>
  <w:num w:numId="25">
    <w:abstractNumId w:val="15"/>
  </w:num>
  <w:num w:numId="26">
    <w:abstractNumId w:val="13"/>
  </w:num>
  <w:num w:numId="27">
    <w:abstractNumId w:val="22"/>
  </w:num>
  <w:num w:numId="28">
    <w:abstractNumId w:val="16"/>
  </w:num>
  <w:num w:numId="29">
    <w:abstractNumId w:val="18"/>
  </w:num>
  <w:num w:numId="30">
    <w:abstractNumId w:val="10"/>
  </w:num>
  <w:num w:numId="31">
    <w:abstractNumId w:val="19"/>
  </w:num>
  <w:num w:numId="32">
    <w:abstractNumId w:val="17"/>
  </w:num>
  <w:num w:numId="3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A0"/>
    <w:rsid w:val="0001027A"/>
    <w:rsid w:val="0003064E"/>
    <w:rsid w:val="0003258C"/>
    <w:rsid w:val="00034D71"/>
    <w:rsid w:val="000417C3"/>
    <w:rsid w:val="00045AB7"/>
    <w:rsid w:val="00045BF4"/>
    <w:rsid w:val="000572C9"/>
    <w:rsid w:val="000A650F"/>
    <w:rsid w:val="000B0E92"/>
    <w:rsid w:val="000B67D5"/>
    <w:rsid w:val="000D323A"/>
    <w:rsid w:val="000D4AEA"/>
    <w:rsid w:val="000D570B"/>
    <w:rsid w:val="000D72E3"/>
    <w:rsid w:val="000F5E7B"/>
    <w:rsid w:val="00102F5D"/>
    <w:rsid w:val="00103B2A"/>
    <w:rsid w:val="00126E66"/>
    <w:rsid w:val="00134C35"/>
    <w:rsid w:val="00136782"/>
    <w:rsid w:val="00140610"/>
    <w:rsid w:val="00140772"/>
    <w:rsid w:val="0014291B"/>
    <w:rsid w:val="00150695"/>
    <w:rsid w:val="00156117"/>
    <w:rsid w:val="0017228A"/>
    <w:rsid w:val="001A32C9"/>
    <w:rsid w:val="001A7057"/>
    <w:rsid w:val="001A7ED8"/>
    <w:rsid w:val="001B2C73"/>
    <w:rsid w:val="001B4088"/>
    <w:rsid w:val="001C79E7"/>
    <w:rsid w:val="001D0EDB"/>
    <w:rsid w:val="001E593E"/>
    <w:rsid w:val="001F576C"/>
    <w:rsid w:val="001F6650"/>
    <w:rsid w:val="002068DA"/>
    <w:rsid w:val="00227310"/>
    <w:rsid w:val="002355F4"/>
    <w:rsid w:val="0023765A"/>
    <w:rsid w:val="00247CC2"/>
    <w:rsid w:val="0025255B"/>
    <w:rsid w:val="00265B96"/>
    <w:rsid w:val="00266A86"/>
    <w:rsid w:val="002848F0"/>
    <w:rsid w:val="002A0862"/>
    <w:rsid w:val="002B5EAB"/>
    <w:rsid w:val="002D0071"/>
    <w:rsid w:val="002E33C2"/>
    <w:rsid w:val="002F4A55"/>
    <w:rsid w:val="002F5904"/>
    <w:rsid w:val="00303034"/>
    <w:rsid w:val="00306740"/>
    <w:rsid w:val="0031437F"/>
    <w:rsid w:val="00321801"/>
    <w:rsid w:val="00321A84"/>
    <w:rsid w:val="003222E1"/>
    <w:rsid w:val="00322BC2"/>
    <w:rsid w:val="003329BA"/>
    <w:rsid w:val="00334433"/>
    <w:rsid w:val="00335862"/>
    <w:rsid w:val="00342056"/>
    <w:rsid w:val="0034670F"/>
    <w:rsid w:val="0035243F"/>
    <w:rsid w:val="0037274D"/>
    <w:rsid w:val="00377F2B"/>
    <w:rsid w:val="00381460"/>
    <w:rsid w:val="00395C35"/>
    <w:rsid w:val="00396303"/>
    <w:rsid w:val="003973CD"/>
    <w:rsid w:val="003A2C4B"/>
    <w:rsid w:val="003C0693"/>
    <w:rsid w:val="003C60A0"/>
    <w:rsid w:val="003D136B"/>
    <w:rsid w:val="003D5E04"/>
    <w:rsid w:val="003F2EB5"/>
    <w:rsid w:val="00404E1B"/>
    <w:rsid w:val="004058CF"/>
    <w:rsid w:val="00417B63"/>
    <w:rsid w:val="00436B95"/>
    <w:rsid w:val="00443A33"/>
    <w:rsid w:val="0044544C"/>
    <w:rsid w:val="00447D74"/>
    <w:rsid w:val="0046075F"/>
    <w:rsid w:val="00461D98"/>
    <w:rsid w:val="004739BE"/>
    <w:rsid w:val="00475FE3"/>
    <w:rsid w:val="00483947"/>
    <w:rsid w:val="00493CEC"/>
    <w:rsid w:val="0049613E"/>
    <w:rsid w:val="004A0C1E"/>
    <w:rsid w:val="004A3DF2"/>
    <w:rsid w:val="004C08C9"/>
    <w:rsid w:val="004C6194"/>
    <w:rsid w:val="004D3014"/>
    <w:rsid w:val="004D5A01"/>
    <w:rsid w:val="004E31A2"/>
    <w:rsid w:val="004F0ABB"/>
    <w:rsid w:val="004F37E0"/>
    <w:rsid w:val="004F77F4"/>
    <w:rsid w:val="00500849"/>
    <w:rsid w:val="0051161D"/>
    <w:rsid w:val="0051208F"/>
    <w:rsid w:val="00517646"/>
    <w:rsid w:val="00520DC7"/>
    <w:rsid w:val="0053012A"/>
    <w:rsid w:val="00532CAA"/>
    <w:rsid w:val="0054485C"/>
    <w:rsid w:val="00550583"/>
    <w:rsid w:val="00550E3C"/>
    <w:rsid w:val="00557B4D"/>
    <w:rsid w:val="00565235"/>
    <w:rsid w:val="005722C5"/>
    <w:rsid w:val="00590DA8"/>
    <w:rsid w:val="00595307"/>
    <w:rsid w:val="00595923"/>
    <w:rsid w:val="0059680B"/>
    <w:rsid w:val="00596E1A"/>
    <w:rsid w:val="005B29D4"/>
    <w:rsid w:val="005B61D5"/>
    <w:rsid w:val="005D5061"/>
    <w:rsid w:val="00617210"/>
    <w:rsid w:val="00621461"/>
    <w:rsid w:val="0063407B"/>
    <w:rsid w:val="006435DA"/>
    <w:rsid w:val="0066134F"/>
    <w:rsid w:val="006637AB"/>
    <w:rsid w:val="00672D68"/>
    <w:rsid w:val="006775DE"/>
    <w:rsid w:val="006779CA"/>
    <w:rsid w:val="00686D35"/>
    <w:rsid w:val="00691D7E"/>
    <w:rsid w:val="006A3DDD"/>
    <w:rsid w:val="006A5883"/>
    <w:rsid w:val="006B4905"/>
    <w:rsid w:val="006B52DF"/>
    <w:rsid w:val="006C4F4F"/>
    <w:rsid w:val="006C6474"/>
    <w:rsid w:val="006E0770"/>
    <w:rsid w:val="006E23C1"/>
    <w:rsid w:val="006E3B75"/>
    <w:rsid w:val="006F272A"/>
    <w:rsid w:val="006F2A3C"/>
    <w:rsid w:val="006F6DA3"/>
    <w:rsid w:val="00701906"/>
    <w:rsid w:val="00712EDA"/>
    <w:rsid w:val="00716853"/>
    <w:rsid w:val="0071712B"/>
    <w:rsid w:val="00720D96"/>
    <w:rsid w:val="0072189E"/>
    <w:rsid w:val="00725530"/>
    <w:rsid w:val="00725A6A"/>
    <w:rsid w:val="00730432"/>
    <w:rsid w:val="00746EB7"/>
    <w:rsid w:val="00750766"/>
    <w:rsid w:val="00751716"/>
    <w:rsid w:val="007530F2"/>
    <w:rsid w:val="00756AA8"/>
    <w:rsid w:val="007954CC"/>
    <w:rsid w:val="007C2A03"/>
    <w:rsid w:val="007C5C6B"/>
    <w:rsid w:val="007C7C25"/>
    <w:rsid w:val="007D3487"/>
    <w:rsid w:val="007E2077"/>
    <w:rsid w:val="007F009C"/>
    <w:rsid w:val="007F0E3D"/>
    <w:rsid w:val="00810A70"/>
    <w:rsid w:val="00811B74"/>
    <w:rsid w:val="00813D26"/>
    <w:rsid w:val="00820420"/>
    <w:rsid w:val="0082204E"/>
    <w:rsid w:val="0083066F"/>
    <w:rsid w:val="00836955"/>
    <w:rsid w:val="00841925"/>
    <w:rsid w:val="00846611"/>
    <w:rsid w:val="00851296"/>
    <w:rsid w:val="00853DE0"/>
    <w:rsid w:val="008641CC"/>
    <w:rsid w:val="00873C7B"/>
    <w:rsid w:val="00883EEF"/>
    <w:rsid w:val="00884B7C"/>
    <w:rsid w:val="008948C6"/>
    <w:rsid w:val="008B0FB3"/>
    <w:rsid w:val="008C1583"/>
    <w:rsid w:val="008C3ECF"/>
    <w:rsid w:val="008F185E"/>
    <w:rsid w:val="008F18BD"/>
    <w:rsid w:val="008F5CD6"/>
    <w:rsid w:val="008F5E39"/>
    <w:rsid w:val="009148CF"/>
    <w:rsid w:val="009151A0"/>
    <w:rsid w:val="009225F9"/>
    <w:rsid w:val="00926F5D"/>
    <w:rsid w:val="009335EE"/>
    <w:rsid w:val="00944FD2"/>
    <w:rsid w:val="00945B27"/>
    <w:rsid w:val="009618FF"/>
    <w:rsid w:val="009803B5"/>
    <w:rsid w:val="0099119A"/>
    <w:rsid w:val="009937A8"/>
    <w:rsid w:val="0099719B"/>
    <w:rsid w:val="009B0CE1"/>
    <w:rsid w:val="009B477C"/>
    <w:rsid w:val="009B545F"/>
    <w:rsid w:val="009D303D"/>
    <w:rsid w:val="009F47A8"/>
    <w:rsid w:val="00A0683E"/>
    <w:rsid w:val="00A26BFE"/>
    <w:rsid w:val="00A31E56"/>
    <w:rsid w:val="00A342AC"/>
    <w:rsid w:val="00A46A04"/>
    <w:rsid w:val="00A570B9"/>
    <w:rsid w:val="00A665C4"/>
    <w:rsid w:val="00A67D8D"/>
    <w:rsid w:val="00A84EAB"/>
    <w:rsid w:val="00AA0CB8"/>
    <w:rsid w:val="00AA1EA1"/>
    <w:rsid w:val="00AA7F7F"/>
    <w:rsid w:val="00AC59CA"/>
    <w:rsid w:val="00AF5EB3"/>
    <w:rsid w:val="00B01863"/>
    <w:rsid w:val="00B047F5"/>
    <w:rsid w:val="00B2196C"/>
    <w:rsid w:val="00B263E8"/>
    <w:rsid w:val="00B26866"/>
    <w:rsid w:val="00B27258"/>
    <w:rsid w:val="00B3255F"/>
    <w:rsid w:val="00B374C2"/>
    <w:rsid w:val="00B568E3"/>
    <w:rsid w:val="00B70A01"/>
    <w:rsid w:val="00B91BEE"/>
    <w:rsid w:val="00B95688"/>
    <w:rsid w:val="00BB3722"/>
    <w:rsid w:val="00BB57E6"/>
    <w:rsid w:val="00BD27E9"/>
    <w:rsid w:val="00BE37A0"/>
    <w:rsid w:val="00BE3F6A"/>
    <w:rsid w:val="00C01E7F"/>
    <w:rsid w:val="00C03D8B"/>
    <w:rsid w:val="00C05DE3"/>
    <w:rsid w:val="00C07AA0"/>
    <w:rsid w:val="00C32A3B"/>
    <w:rsid w:val="00C33840"/>
    <w:rsid w:val="00C905AD"/>
    <w:rsid w:val="00C94FD4"/>
    <w:rsid w:val="00CB2BCB"/>
    <w:rsid w:val="00CC7FE3"/>
    <w:rsid w:val="00CD6D4B"/>
    <w:rsid w:val="00CD7DB6"/>
    <w:rsid w:val="00CE590B"/>
    <w:rsid w:val="00CF2C94"/>
    <w:rsid w:val="00CF4A37"/>
    <w:rsid w:val="00CF5E62"/>
    <w:rsid w:val="00CF6C4C"/>
    <w:rsid w:val="00D10C84"/>
    <w:rsid w:val="00D11521"/>
    <w:rsid w:val="00D1446A"/>
    <w:rsid w:val="00D16E02"/>
    <w:rsid w:val="00D43EF6"/>
    <w:rsid w:val="00D4456F"/>
    <w:rsid w:val="00D46C2B"/>
    <w:rsid w:val="00D5357B"/>
    <w:rsid w:val="00D54812"/>
    <w:rsid w:val="00D974D7"/>
    <w:rsid w:val="00DB10E4"/>
    <w:rsid w:val="00DB2313"/>
    <w:rsid w:val="00DC18EC"/>
    <w:rsid w:val="00DC771A"/>
    <w:rsid w:val="00DD2A4A"/>
    <w:rsid w:val="00DD6328"/>
    <w:rsid w:val="00DD65CF"/>
    <w:rsid w:val="00DE284E"/>
    <w:rsid w:val="00DF1354"/>
    <w:rsid w:val="00DF3BCB"/>
    <w:rsid w:val="00DF593A"/>
    <w:rsid w:val="00DF6E43"/>
    <w:rsid w:val="00E10F0F"/>
    <w:rsid w:val="00E3636B"/>
    <w:rsid w:val="00E44E47"/>
    <w:rsid w:val="00E450A2"/>
    <w:rsid w:val="00E546F7"/>
    <w:rsid w:val="00E55FFC"/>
    <w:rsid w:val="00E621FC"/>
    <w:rsid w:val="00E65849"/>
    <w:rsid w:val="00E71F66"/>
    <w:rsid w:val="00E725BA"/>
    <w:rsid w:val="00E84919"/>
    <w:rsid w:val="00E90B38"/>
    <w:rsid w:val="00E9344E"/>
    <w:rsid w:val="00E9496B"/>
    <w:rsid w:val="00EA35F9"/>
    <w:rsid w:val="00EA5D31"/>
    <w:rsid w:val="00EA5D8A"/>
    <w:rsid w:val="00EA66DF"/>
    <w:rsid w:val="00ED120F"/>
    <w:rsid w:val="00ED4434"/>
    <w:rsid w:val="00ED45DB"/>
    <w:rsid w:val="00ED66FF"/>
    <w:rsid w:val="00EF0A2E"/>
    <w:rsid w:val="00EF12D5"/>
    <w:rsid w:val="00EF2DB3"/>
    <w:rsid w:val="00EF6FDF"/>
    <w:rsid w:val="00F0571F"/>
    <w:rsid w:val="00F05F32"/>
    <w:rsid w:val="00F06C3F"/>
    <w:rsid w:val="00F21342"/>
    <w:rsid w:val="00F2424F"/>
    <w:rsid w:val="00F30BB6"/>
    <w:rsid w:val="00F83B76"/>
    <w:rsid w:val="00F95565"/>
    <w:rsid w:val="00FA37B4"/>
    <w:rsid w:val="00FB46B2"/>
    <w:rsid w:val="00FC7993"/>
    <w:rsid w:val="00FD0B26"/>
    <w:rsid w:val="00FD5412"/>
    <w:rsid w:val="00FE252A"/>
    <w:rsid w:val="00FE55C8"/>
    <w:rsid w:val="00FF43F1"/>
    <w:rsid w:val="00FF4780"/>
    <w:rsid w:val="00FF55FA"/>
    <w:rsid w:val="00FF65E2"/>
    <w:rsid w:val="00FF7E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B7BB"/>
  <w15:chartTrackingRefBased/>
  <w15:docId w15:val="{2A92FDE7-5728-402C-B07C-36E8BB64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40"/>
  </w:style>
  <w:style w:type="paragraph" w:styleId="Titre1">
    <w:name w:val="heading 1"/>
    <w:basedOn w:val="Normal"/>
    <w:next w:val="Normal"/>
    <w:link w:val="Titre1Car"/>
    <w:uiPriority w:val="9"/>
    <w:qFormat/>
    <w:rsid w:val="00A342AC"/>
    <w:pPr>
      <w:keepNext/>
      <w:keepLines/>
      <w:numPr>
        <w:numId w:val="1"/>
      </w:numPr>
      <w:pBdr>
        <w:bottom w:val="single" w:sz="4" w:space="1" w:color="auto"/>
      </w:pBdr>
      <w:spacing w:before="360" w:after="120" w:line="240" w:lineRule="auto"/>
      <w:outlineLvl w:val="0"/>
    </w:pPr>
    <w:rPr>
      <w:rFonts w:ascii="Calibri" w:eastAsiaTheme="majorEastAsia" w:hAnsi="Calibri" w:cs="Calibri"/>
      <w:b/>
      <w:bCs/>
      <w:sz w:val="28"/>
      <w:szCs w:val="28"/>
    </w:rPr>
  </w:style>
  <w:style w:type="paragraph" w:styleId="Titre2">
    <w:name w:val="heading 2"/>
    <w:basedOn w:val="Normal"/>
    <w:next w:val="Normal"/>
    <w:link w:val="Titre2Car"/>
    <w:uiPriority w:val="9"/>
    <w:unhideWhenUsed/>
    <w:qFormat/>
    <w:rsid w:val="007D3487"/>
    <w:pPr>
      <w:keepNext/>
      <w:keepLines/>
      <w:numPr>
        <w:ilvl w:val="1"/>
        <w:numId w:val="1"/>
      </w:numPr>
      <w:spacing w:before="240" w:after="120" w:line="240" w:lineRule="auto"/>
      <w:outlineLvl w:val="1"/>
    </w:pPr>
    <w:rPr>
      <w:rFonts w:ascii="Calibri" w:eastAsiaTheme="majorEastAsia" w:hAnsi="Calibri" w:cs="Calibri"/>
      <w:b/>
      <w:bCs/>
      <w:sz w:val="28"/>
      <w:szCs w:val="28"/>
      <w:u w:val="single"/>
    </w:rPr>
  </w:style>
  <w:style w:type="paragraph" w:styleId="Titre3">
    <w:name w:val="heading 3"/>
    <w:basedOn w:val="Normal"/>
    <w:next w:val="Normal"/>
    <w:link w:val="Titre3Car"/>
    <w:unhideWhenUsed/>
    <w:qFormat/>
    <w:rsid w:val="003C60A0"/>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3C60A0"/>
    <w:pPr>
      <w:keepNext/>
      <w:keepLines/>
      <w:numPr>
        <w:ilvl w:val="3"/>
        <w:numId w:val="1"/>
      </w:numPr>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3C60A0"/>
    <w:pPr>
      <w:keepNext/>
      <w:keepLines/>
      <w:numPr>
        <w:ilvl w:val="4"/>
        <w:numId w:val="1"/>
      </w:numPr>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3C60A0"/>
    <w:pPr>
      <w:keepNext/>
      <w:keepLines/>
      <w:numPr>
        <w:ilvl w:val="5"/>
        <w:numId w:val="1"/>
      </w:numPr>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3C60A0"/>
    <w:pPr>
      <w:keepNext/>
      <w:keepLines/>
      <w:numPr>
        <w:ilvl w:val="6"/>
        <w:numId w:val="1"/>
      </w:numPr>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3C60A0"/>
    <w:pPr>
      <w:keepNext/>
      <w:keepLines/>
      <w:numPr>
        <w:ilvl w:val="7"/>
        <w:numId w:val="1"/>
      </w:numPr>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3C60A0"/>
    <w:pPr>
      <w:keepNext/>
      <w:keepLines/>
      <w:numPr>
        <w:ilvl w:val="8"/>
        <w:numId w:val="1"/>
      </w:numPr>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42AC"/>
    <w:rPr>
      <w:rFonts w:ascii="Calibri" w:eastAsiaTheme="majorEastAsia" w:hAnsi="Calibri" w:cs="Calibri"/>
      <w:b/>
      <w:bCs/>
      <w:sz w:val="28"/>
      <w:szCs w:val="28"/>
    </w:rPr>
  </w:style>
  <w:style w:type="character" w:customStyle="1" w:styleId="Titre2Car">
    <w:name w:val="Titre 2 Car"/>
    <w:basedOn w:val="Policepardfaut"/>
    <w:link w:val="Titre2"/>
    <w:uiPriority w:val="9"/>
    <w:rsid w:val="007D3487"/>
    <w:rPr>
      <w:rFonts w:ascii="Calibri" w:eastAsiaTheme="majorEastAsia" w:hAnsi="Calibri" w:cs="Calibri"/>
      <w:b/>
      <w:bCs/>
      <w:sz w:val="28"/>
      <w:szCs w:val="28"/>
      <w:u w:val="single"/>
    </w:rPr>
  </w:style>
  <w:style w:type="character" w:customStyle="1" w:styleId="Titre3Car">
    <w:name w:val="Titre 3 Car"/>
    <w:basedOn w:val="Policepardfaut"/>
    <w:link w:val="Titre3"/>
    <w:rsid w:val="003C60A0"/>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3C60A0"/>
    <w:rPr>
      <w:rFonts w:eastAsiaTheme="majorEastAsia" w:cstheme="majorBidi"/>
      <w:i/>
      <w:iCs/>
      <w:color w:val="0F4761" w:themeColor="accent1" w:themeShade="BF"/>
    </w:rPr>
  </w:style>
  <w:style w:type="character" w:customStyle="1" w:styleId="Titre5Car">
    <w:name w:val="Titre 5 Car"/>
    <w:basedOn w:val="Policepardfaut"/>
    <w:link w:val="Titre5"/>
    <w:rsid w:val="003C60A0"/>
    <w:rPr>
      <w:rFonts w:eastAsiaTheme="majorEastAsia" w:cstheme="majorBidi"/>
      <w:color w:val="0F4761" w:themeColor="accent1" w:themeShade="BF"/>
    </w:rPr>
  </w:style>
  <w:style w:type="character" w:customStyle="1" w:styleId="Titre6Car">
    <w:name w:val="Titre 6 Car"/>
    <w:basedOn w:val="Policepardfaut"/>
    <w:link w:val="Titre6"/>
    <w:rsid w:val="003C60A0"/>
    <w:rPr>
      <w:rFonts w:eastAsiaTheme="majorEastAsia" w:cstheme="majorBidi"/>
      <w:i/>
      <w:iCs/>
      <w:color w:val="595959" w:themeColor="text1" w:themeTint="A6"/>
    </w:rPr>
  </w:style>
  <w:style w:type="character" w:customStyle="1" w:styleId="Titre7Car">
    <w:name w:val="Titre 7 Car"/>
    <w:basedOn w:val="Policepardfaut"/>
    <w:link w:val="Titre7"/>
    <w:rsid w:val="003C60A0"/>
    <w:rPr>
      <w:rFonts w:eastAsiaTheme="majorEastAsia" w:cstheme="majorBidi"/>
      <w:color w:val="595959" w:themeColor="text1" w:themeTint="A6"/>
    </w:rPr>
  </w:style>
  <w:style w:type="character" w:customStyle="1" w:styleId="Titre8Car">
    <w:name w:val="Titre 8 Car"/>
    <w:basedOn w:val="Policepardfaut"/>
    <w:link w:val="Titre8"/>
    <w:rsid w:val="003C60A0"/>
    <w:rPr>
      <w:rFonts w:eastAsiaTheme="majorEastAsia" w:cstheme="majorBidi"/>
      <w:i/>
      <w:iCs/>
      <w:color w:val="272727" w:themeColor="text1" w:themeTint="D8"/>
    </w:rPr>
  </w:style>
  <w:style w:type="character" w:customStyle="1" w:styleId="Titre9Car">
    <w:name w:val="Titre 9 Car"/>
    <w:basedOn w:val="Policepardfaut"/>
    <w:link w:val="Titre9"/>
    <w:rsid w:val="003C60A0"/>
    <w:rPr>
      <w:rFonts w:eastAsiaTheme="majorEastAsia" w:cstheme="majorBidi"/>
      <w:color w:val="272727" w:themeColor="text1" w:themeTint="D8"/>
    </w:rPr>
  </w:style>
  <w:style w:type="paragraph" w:styleId="Titre">
    <w:name w:val="Title"/>
    <w:basedOn w:val="En-ttedetabledesmatires"/>
    <w:next w:val="Normal"/>
    <w:link w:val="TitreCar"/>
    <w:uiPriority w:val="10"/>
    <w:qFormat/>
    <w:rsid w:val="00A665C4"/>
    <w:pPr>
      <w:numPr>
        <w:numId w:val="0"/>
      </w:numPr>
      <w:pBdr>
        <w:bottom w:val="none" w:sz="0" w:space="0" w:color="auto"/>
      </w:pBdr>
      <w:ind w:left="432" w:hanging="432"/>
    </w:pPr>
    <w:rPr>
      <w:rFonts w:ascii="Arial Black" w:hAnsi="Arial Black"/>
    </w:rPr>
  </w:style>
  <w:style w:type="character" w:customStyle="1" w:styleId="TitreCar">
    <w:name w:val="Titre Car"/>
    <w:basedOn w:val="Policepardfaut"/>
    <w:link w:val="Titre"/>
    <w:uiPriority w:val="10"/>
    <w:rsid w:val="00A665C4"/>
    <w:rPr>
      <w:rFonts w:ascii="Arial Black" w:eastAsiaTheme="majorEastAsia" w:hAnsi="Arial Black" w:cstheme="majorBidi"/>
      <w:b/>
      <w:bCs/>
      <w:color w:val="0F4761" w:themeColor="accent1" w:themeShade="BF"/>
      <w:kern w:val="0"/>
      <w:sz w:val="32"/>
      <w:szCs w:val="32"/>
      <w14:ligatures w14:val="none"/>
    </w:rPr>
  </w:style>
  <w:style w:type="paragraph" w:styleId="Sous-titre">
    <w:name w:val="Subtitle"/>
    <w:basedOn w:val="Normal"/>
    <w:next w:val="Normal"/>
    <w:link w:val="Sous-titreCar"/>
    <w:uiPriority w:val="11"/>
    <w:qFormat/>
    <w:rsid w:val="003C60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60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C60A0"/>
    <w:pPr>
      <w:spacing w:before="160"/>
      <w:jc w:val="center"/>
    </w:pPr>
    <w:rPr>
      <w:i/>
      <w:iCs/>
      <w:color w:val="404040" w:themeColor="text1" w:themeTint="BF"/>
    </w:rPr>
  </w:style>
  <w:style w:type="character" w:customStyle="1" w:styleId="CitationCar">
    <w:name w:val="Citation Car"/>
    <w:basedOn w:val="Policepardfaut"/>
    <w:link w:val="Citation"/>
    <w:uiPriority w:val="29"/>
    <w:rsid w:val="003C60A0"/>
    <w:rPr>
      <w:i/>
      <w:iCs/>
      <w:color w:val="404040" w:themeColor="text1" w:themeTint="BF"/>
    </w:rPr>
  </w:style>
  <w:style w:type="paragraph" w:styleId="Paragraphedeliste">
    <w:name w:val="List Paragraph"/>
    <w:aliases w:val="Akapit z listą BS,Bullet1,Bullets,Citation List,Ha,List Paragraph (numbered (a)),List Paragraph1,List_Paragraph,Liste 1,Main numbered paragraph,Multilevel para_II,NUMBERED PARAGRAPH,Normal Numbered,Numbered List Paragraph,RM1"/>
    <w:basedOn w:val="Normal"/>
    <w:link w:val="ParagraphedelisteCar"/>
    <w:uiPriority w:val="34"/>
    <w:qFormat/>
    <w:rsid w:val="003C60A0"/>
    <w:pPr>
      <w:ind w:left="720"/>
      <w:contextualSpacing/>
    </w:pPr>
  </w:style>
  <w:style w:type="character" w:styleId="Emphaseintense">
    <w:name w:val="Intense Emphasis"/>
    <w:basedOn w:val="Policepardfaut"/>
    <w:uiPriority w:val="21"/>
    <w:qFormat/>
    <w:rsid w:val="003C60A0"/>
    <w:rPr>
      <w:i/>
      <w:iCs/>
      <w:color w:val="0F4761" w:themeColor="accent1" w:themeShade="BF"/>
    </w:rPr>
  </w:style>
  <w:style w:type="paragraph" w:styleId="Citationintense">
    <w:name w:val="Intense Quote"/>
    <w:basedOn w:val="Normal"/>
    <w:next w:val="Normal"/>
    <w:link w:val="CitationintenseCar"/>
    <w:uiPriority w:val="30"/>
    <w:qFormat/>
    <w:rsid w:val="003C6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60A0"/>
    <w:rPr>
      <w:i/>
      <w:iCs/>
      <w:color w:val="0F4761" w:themeColor="accent1" w:themeShade="BF"/>
    </w:rPr>
  </w:style>
  <w:style w:type="character" w:styleId="Rfrenceintense">
    <w:name w:val="Intense Reference"/>
    <w:basedOn w:val="Policepardfaut"/>
    <w:uiPriority w:val="32"/>
    <w:qFormat/>
    <w:rsid w:val="003C60A0"/>
    <w:rPr>
      <w:b/>
      <w:bCs/>
      <w:smallCaps/>
      <w:color w:val="0F4761" w:themeColor="accent1" w:themeShade="BF"/>
      <w:spacing w:val="5"/>
    </w:rPr>
  </w:style>
  <w:style w:type="paragraph" w:styleId="En-tte">
    <w:name w:val="header"/>
    <w:basedOn w:val="Normal"/>
    <w:link w:val="En-tteCar"/>
    <w:uiPriority w:val="99"/>
    <w:unhideWhenUsed/>
    <w:rsid w:val="001A7057"/>
    <w:pPr>
      <w:tabs>
        <w:tab w:val="center" w:pos="4536"/>
        <w:tab w:val="right" w:pos="9072"/>
      </w:tabs>
      <w:spacing w:after="0" w:line="240" w:lineRule="auto"/>
    </w:pPr>
  </w:style>
  <w:style w:type="character" w:customStyle="1" w:styleId="En-tteCar">
    <w:name w:val="En-tête Car"/>
    <w:basedOn w:val="Policepardfaut"/>
    <w:link w:val="En-tte"/>
    <w:uiPriority w:val="99"/>
    <w:rsid w:val="001A7057"/>
  </w:style>
  <w:style w:type="paragraph" w:styleId="Pieddepage">
    <w:name w:val="footer"/>
    <w:basedOn w:val="Normal"/>
    <w:link w:val="PieddepageCar"/>
    <w:uiPriority w:val="99"/>
    <w:unhideWhenUsed/>
    <w:rsid w:val="001A70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057"/>
  </w:style>
  <w:style w:type="paragraph" w:styleId="Textedebulles">
    <w:name w:val="Balloon Text"/>
    <w:basedOn w:val="Normal"/>
    <w:link w:val="TextedebullesCar"/>
    <w:uiPriority w:val="99"/>
    <w:semiHidden/>
    <w:unhideWhenUsed/>
    <w:rsid w:val="00811B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11B74"/>
    <w:rPr>
      <w:rFonts w:ascii="Segoe UI" w:hAnsi="Segoe UI" w:cs="Segoe UI"/>
      <w:sz w:val="18"/>
      <w:szCs w:val="18"/>
    </w:rPr>
  </w:style>
  <w:style w:type="paragraph" w:styleId="En-ttedetabledesmatires">
    <w:name w:val="TOC Heading"/>
    <w:basedOn w:val="Titre1"/>
    <w:next w:val="Normal"/>
    <w:uiPriority w:val="39"/>
    <w:unhideWhenUsed/>
    <w:qFormat/>
    <w:rsid w:val="002A0862"/>
    <w:pPr>
      <w:spacing w:before="240" w:after="0" w:line="259" w:lineRule="auto"/>
      <w:outlineLvl w:val="9"/>
    </w:pPr>
    <w:rPr>
      <w:rFonts w:asciiTheme="majorHAnsi" w:hAnsiTheme="majorHAnsi" w:cstheme="majorBidi"/>
      <w:color w:val="0F4761" w:themeColor="accent1" w:themeShade="BF"/>
      <w:kern w:val="0"/>
      <w:sz w:val="32"/>
      <w:szCs w:val="32"/>
      <w14:ligatures w14:val="none"/>
    </w:rPr>
  </w:style>
  <w:style w:type="paragraph" w:styleId="TM1">
    <w:name w:val="toc 1"/>
    <w:basedOn w:val="Normal"/>
    <w:next w:val="Normal"/>
    <w:autoRedefine/>
    <w:uiPriority w:val="39"/>
    <w:unhideWhenUsed/>
    <w:rsid w:val="002A0862"/>
    <w:pPr>
      <w:spacing w:after="100"/>
    </w:pPr>
  </w:style>
  <w:style w:type="character" w:styleId="Lienhypertexte">
    <w:name w:val="Hyperlink"/>
    <w:basedOn w:val="Policepardfaut"/>
    <w:uiPriority w:val="99"/>
    <w:unhideWhenUsed/>
    <w:rsid w:val="002A0862"/>
    <w:rPr>
      <w:color w:val="467886" w:themeColor="hyperlink"/>
      <w:u w:val="single"/>
    </w:rPr>
  </w:style>
  <w:style w:type="paragraph" w:customStyle="1" w:styleId="Default">
    <w:name w:val="Default"/>
    <w:rsid w:val="00672D68"/>
    <w:pPr>
      <w:autoSpaceDE w:val="0"/>
      <w:autoSpaceDN w:val="0"/>
      <w:adjustRightInd w:val="0"/>
      <w:spacing w:after="0" w:line="240" w:lineRule="auto"/>
    </w:pPr>
    <w:rPr>
      <w:rFonts w:ascii="Calibri" w:hAnsi="Calibri" w:cs="Calibri"/>
      <w:color w:val="000000"/>
      <w:kern w:val="0"/>
      <w14:ligatures w14:val="none"/>
    </w:rPr>
  </w:style>
  <w:style w:type="table" w:customStyle="1" w:styleId="TableGrid">
    <w:name w:val="TableGrid"/>
    <w:rsid w:val="0072189E"/>
    <w:pPr>
      <w:spacing w:after="0" w:line="240" w:lineRule="auto"/>
      <w:jc w:val="left"/>
    </w:pPr>
    <w:rPr>
      <w:rFonts w:eastAsiaTheme="minorEastAsia"/>
      <w:kern w:val="0"/>
      <w:sz w:val="22"/>
      <w:szCs w:val="22"/>
      <w:lang w:eastAsia="fr-FR"/>
      <w14:ligatures w14:val="none"/>
    </w:rPr>
    <w:tblPr>
      <w:tblCellMar>
        <w:top w:w="0" w:type="dxa"/>
        <w:left w:w="0" w:type="dxa"/>
        <w:bottom w:w="0" w:type="dxa"/>
        <w:right w:w="0" w:type="dxa"/>
      </w:tblCellMar>
    </w:tblPr>
  </w:style>
  <w:style w:type="paragraph" w:styleId="Rvision">
    <w:name w:val="Revision"/>
    <w:hidden/>
    <w:uiPriority w:val="99"/>
    <w:semiHidden/>
    <w:rsid w:val="00DB2313"/>
    <w:pPr>
      <w:spacing w:after="0" w:line="240" w:lineRule="auto"/>
      <w:jc w:val="left"/>
    </w:pPr>
  </w:style>
  <w:style w:type="paragraph" w:styleId="TM2">
    <w:name w:val="toc 2"/>
    <w:basedOn w:val="Normal"/>
    <w:next w:val="Normal"/>
    <w:autoRedefine/>
    <w:uiPriority w:val="39"/>
    <w:unhideWhenUsed/>
    <w:rsid w:val="00A665C4"/>
    <w:pPr>
      <w:spacing w:after="100"/>
      <w:ind w:left="240"/>
    </w:pPr>
  </w:style>
  <w:style w:type="paragraph" w:styleId="NormalWeb">
    <w:name w:val="Normal (Web)"/>
    <w:basedOn w:val="Normal"/>
    <w:uiPriority w:val="99"/>
    <w:semiHidden/>
    <w:unhideWhenUsed/>
    <w:rsid w:val="00B95688"/>
    <w:rPr>
      <w:rFonts w:ascii="Times New Roman" w:hAnsi="Times New Roman" w:cs="Times New Roman"/>
    </w:rPr>
  </w:style>
  <w:style w:type="paragraph" w:customStyle="1" w:styleId="BankNormal">
    <w:name w:val="BankNormal"/>
    <w:basedOn w:val="Normal"/>
    <w:rsid w:val="00CC7FE3"/>
    <w:pPr>
      <w:overflowPunct w:val="0"/>
      <w:autoSpaceDE w:val="0"/>
      <w:autoSpaceDN w:val="0"/>
      <w:adjustRightInd w:val="0"/>
      <w:spacing w:after="240" w:line="240" w:lineRule="auto"/>
      <w:jc w:val="left"/>
      <w:textAlignment w:val="baseline"/>
    </w:pPr>
    <w:rPr>
      <w:rFonts w:ascii="Times New Roman" w:eastAsia="Times New Roman" w:hAnsi="Times New Roman" w:cs="Arial"/>
      <w:kern w:val="0"/>
      <w:lang w:val="en-US" w:eastAsia="fr-FR"/>
      <w14:ligatures w14:val="none"/>
    </w:rPr>
  </w:style>
  <w:style w:type="character" w:customStyle="1" w:styleId="ParagraphedelisteCar">
    <w:name w:val="Paragraphe de liste Car"/>
    <w:aliases w:val="Akapit z listą BS Car,Bullet1 Car,Bullets Car,Citation List Car,Ha Car,List Paragraph (numbered (a)) Car,List Paragraph1 Car,List_Paragraph Car,Liste 1 Car,Main numbered paragraph Car,Multilevel para_II Car,NUMBERED PARAGRAPH Car"/>
    <w:link w:val="Paragraphedeliste"/>
    <w:uiPriority w:val="34"/>
    <w:qFormat/>
    <w:rsid w:val="00CC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46">
      <w:bodyDiv w:val="1"/>
      <w:marLeft w:val="0"/>
      <w:marRight w:val="0"/>
      <w:marTop w:val="0"/>
      <w:marBottom w:val="0"/>
      <w:divBdr>
        <w:top w:val="none" w:sz="0" w:space="0" w:color="auto"/>
        <w:left w:val="none" w:sz="0" w:space="0" w:color="auto"/>
        <w:bottom w:val="none" w:sz="0" w:space="0" w:color="auto"/>
        <w:right w:val="none" w:sz="0" w:space="0" w:color="auto"/>
      </w:divBdr>
    </w:div>
    <w:div w:id="17895686">
      <w:bodyDiv w:val="1"/>
      <w:marLeft w:val="0"/>
      <w:marRight w:val="0"/>
      <w:marTop w:val="0"/>
      <w:marBottom w:val="0"/>
      <w:divBdr>
        <w:top w:val="none" w:sz="0" w:space="0" w:color="auto"/>
        <w:left w:val="none" w:sz="0" w:space="0" w:color="auto"/>
        <w:bottom w:val="none" w:sz="0" w:space="0" w:color="auto"/>
        <w:right w:val="none" w:sz="0" w:space="0" w:color="auto"/>
      </w:divBdr>
      <w:divsChild>
        <w:div w:id="872308195">
          <w:marLeft w:val="0"/>
          <w:marRight w:val="0"/>
          <w:marTop w:val="0"/>
          <w:marBottom w:val="0"/>
          <w:divBdr>
            <w:top w:val="none" w:sz="0" w:space="0" w:color="auto"/>
            <w:left w:val="none" w:sz="0" w:space="0" w:color="auto"/>
            <w:bottom w:val="none" w:sz="0" w:space="0" w:color="auto"/>
            <w:right w:val="none" w:sz="0" w:space="0" w:color="auto"/>
          </w:divBdr>
          <w:divsChild>
            <w:div w:id="1537549112">
              <w:marLeft w:val="0"/>
              <w:marRight w:val="0"/>
              <w:marTop w:val="0"/>
              <w:marBottom w:val="0"/>
              <w:divBdr>
                <w:top w:val="none" w:sz="0" w:space="0" w:color="auto"/>
                <w:left w:val="none" w:sz="0" w:space="0" w:color="auto"/>
                <w:bottom w:val="none" w:sz="0" w:space="0" w:color="auto"/>
                <w:right w:val="none" w:sz="0" w:space="0" w:color="auto"/>
              </w:divBdr>
              <w:divsChild>
                <w:div w:id="625543678">
                  <w:marLeft w:val="0"/>
                  <w:marRight w:val="0"/>
                  <w:marTop w:val="0"/>
                  <w:marBottom w:val="0"/>
                  <w:divBdr>
                    <w:top w:val="none" w:sz="0" w:space="0" w:color="auto"/>
                    <w:left w:val="none" w:sz="0" w:space="0" w:color="auto"/>
                    <w:bottom w:val="none" w:sz="0" w:space="0" w:color="auto"/>
                    <w:right w:val="none" w:sz="0" w:space="0" w:color="auto"/>
                  </w:divBdr>
                  <w:divsChild>
                    <w:div w:id="1840997384">
                      <w:marLeft w:val="0"/>
                      <w:marRight w:val="0"/>
                      <w:marTop w:val="0"/>
                      <w:marBottom w:val="0"/>
                      <w:divBdr>
                        <w:top w:val="none" w:sz="0" w:space="0" w:color="auto"/>
                        <w:left w:val="none" w:sz="0" w:space="0" w:color="auto"/>
                        <w:bottom w:val="none" w:sz="0" w:space="0" w:color="auto"/>
                        <w:right w:val="none" w:sz="0" w:space="0" w:color="auto"/>
                      </w:divBdr>
                      <w:divsChild>
                        <w:div w:id="1758820927">
                          <w:marLeft w:val="0"/>
                          <w:marRight w:val="0"/>
                          <w:marTop w:val="0"/>
                          <w:marBottom w:val="0"/>
                          <w:divBdr>
                            <w:top w:val="none" w:sz="0" w:space="0" w:color="auto"/>
                            <w:left w:val="none" w:sz="0" w:space="0" w:color="auto"/>
                            <w:bottom w:val="none" w:sz="0" w:space="0" w:color="auto"/>
                            <w:right w:val="none" w:sz="0" w:space="0" w:color="auto"/>
                          </w:divBdr>
                          <w:divsChild>
                            <w:div w:id="1869292219">
                              <w:marLeft w:val="0"/>
                              <w:marRight w:val="0"/>
                              <w:marTop w:val="0"/>
                              <w:marBottom w:val="0"/>
                              <w:divBdr>
                                <w:top w:val="none" w:sz="0" w:space="0" w:color="auto"/>
                                <w:left w:val="none" w:sz="0" w:space="0" w:color="auto"/>
                                <w:bottom w:val="none" w:sz="0" w:space="0" w:color="auto"/>
                                <w:right w:val="none" w:sz="0" w:space="0" w:color="auto"/>
                              </w:divBdr>
                              <w:divsChild>
                                <w:div w:id="1737237963">
                                  <w:marLeft w:val="0"/>
                                  <w:marRight w:val="0"/>
                                  <w:marTop w:val="0"/>
                                  <w:marBottom w:val="0"/>
                                  <w:divBdr>
                                    <w:top w:val="none" w:sz="0" w:space="0" w:color="auto"/>
                                    <w:left w:val="none" w:sz="0" w:space="0" w:color="auto"/>
                                    <w:bottom w:val="none" w:sz="0" w:space="0" w:color="auto"/>
                                    <w:right w:val="none" w:sz="0" w:space="0" w:color="auto"/>
                                  </w:divBdr>
                                  <w:divsChild>
                                    <w:div w:id="5699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519165">
                          <w:marLeft w:val="0"/>
                          <w:marRight w:val="0"/>
                          <w:marTop w:val="0"/>
                          <w:marBottom w:val="0"/>
                          <w:divBdr>
                            <w:top w:val="none" w:sz="0" w:space="0" w:color="auto"/>
                            <w:left w:val="none" w:sz="0" w:space="0" w:color="auto"/>
                            <w:bottom w:val="none" w:sz="0" w:space="0" w:color="auto"/>
                            <w:right w:val="none" w:sz="0" w:space="0" w:color="auto"/>
                          </w:divBdr>
                          <w:divsChild>
                            <w:div w:id="1132942397">
                              <w:marLeft w:val="0"/>
                              <w:marRight w:val="0"/>
                              <w:marTop w:val="0"/>
                              <w:marBottom w:val="0"/>
                              <w:divBdr>
                                <w:top w:val="none" w:sz="0" w:space="0" w:color="auto"/>
                                <w:left w:val="none" w:sz="0" w:space="0" w:color="auto"/>
                                <w:bottom w:val="none" w:sz="0" w:space="0" w:color="auto"/>
                                <w:right w:val="none" w:sz="0" w:space="0" w:color="auto"/>
                              </w:divBdr>
                              <w:divsChild>
                                <w:div w:id="1733312251">
                                  <w:marLeft w:val="0"/>
                                  <w:marRight w:val="0"/>
                                  <w:marTop w:val="0"/>
                                  <w:marBottom w:val="0"/>
                                  <w:divBdr>
                                    <w:top w:val="none" w:sz="0" w:space="0" w:color="auto"/>
                                    <w:left w:val="none" w:sz="0" w:space="0" w:color="auto"/>
                                    <w:bottom w:val="none" w:sz="0" w:space="0" w:color="auto"/>
                                    <w:right w:val="none" w:sz="0" w:space="0" w:color="auto"/>
                                  </w:divBdr>
                                  <w:divsChild>
                                    <w:div w:id="843936332">
                                      <w:marLeft w:val="0"/>
                                      <w:marRight w:val="0"/>
                                      <w:marTop w:val="0"/>
                                      <w:marBottom w:val="0"/>
                                      <w:divBdr>
                                        <w:top w:val="none" w:sz="0" w:space="0" w:color="auto"/>
                                        <w:left w:val="none" w:sz="0" w:space="0" w:color="auto"/>
                                        <w:bottom w:val="none" w:sz="0" w:space="0" w:color="auto"/>
                                        <w:right w:val="none" w:sz="0" w:space="0" w:color="auto"/>
                                      </w:divBdr>
                                      <w:divsChild>
                                        <w:div w:id="19567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92749">
      <w:bodyDiv w:val="1"/>
      <w:marLeft w:val="0"/>
      <w:marRight w:val="0"/>
      <w:marTop w:val="0"/>
      <w:marBottom w:val="0"/>
      <w:divBdr>
        <w:top w:val="none" w:sz="0" w:space="0" w:color="auto"/>
        <w:left w:val="none" w:sz="0" w:space="0" w:color="auto"/>
        <w:bottom w:val="none" w:sz="0" w:space="0" w:color="auto"/>
        <w:right w:val="none" w:sz="0" w:space="0" w:color="auto"/>
      </w:divBdr>
    </w:div>
    <w:div w:id="59980690">
      <w:bodyDiv w:val="1"/>
      <w:marLeft w:val="0"/>
      <w:marRight w:val="0"/>
      <w:marTop w:val="0"/>
      <w:marBottom w:val="0"/>
      <w:divBdr>
        <w:top w:val="none" w:sz="0" w:space="0" w:color="auto"/>
        <w:left w:val="none" w:sz="0" w:space="0" w:color="auto"/>
        <w:bottom w:val="none" w:sz="0" w:space="0" w:color="auto"/>
        <w:right w:val="none" w:sz="0" w:space="0" w:color="auto"/>
      </w:divBdr>
    </w:div>
    <w:div w:id="112868152">
      <w:bodyDiv w:val="1"/>
      <w:marLeft w:val="0"/>
      <w:marRight w:val="0"/>
      <w:marTop w:val="0"/>
      <w:marBottom w:val="0"/>
      <w:divBdr>
        <w:top w:val="none" w:sz="0" w:space="0" w:color="auto"/>
        <w:left w:val="none" w:sz="0" w:space="0" w:color="auto"/>
        <w:bottom w:val="none" w:sz="0" w:space="0" w:color="auto"/>
        <w:right w:val="none" w:sz="0" w:space="0" w:color="auto"/>
      </w:divBdr>
    </w:div>
    <w:div w:id="117922570">
      <w:bodyDiv w:val="1"/>
      <w:marLeft w:val="0"/>
      <w:marRight w:val="0"/>
      <w:marTop w:val="0"/>
      <w:marBottom w:val="0"/>
      <w:divBdr>
        <w:top w:val="none" w:sz="0" w:space="0" w:color="auto"/>
        <w:left w:val="none" w:sz="0" w:space="0" w:color="auto"/>
        <w:bottom w:val="none" w:sz="0" w:space="0" w:color="auto"/>
        <w:right w:val="none" w:sz="0" w:space="0" w:color="auto"/>
      </w:divBdr>
    </w:div>
    <w:div w:id="150411715">
      <w:bodyDiv w:val="1"/>
      <w:marLeft w:val="0"/>
      <w:marRight w:val="0"/>
      <w:marTop w:val="0"/>
      <w:marBottom w:val="0"/>
      <w:divBdr>
        <w:top w:val="none" w:sz="0" w:space="0" w:color="auto"/>
        <w:left w:val="none" w:sz="0" w:space="0" w:color="auto"/>
        <w:bottom w:val="none" w:sz="0" w:space="0" w:color="auto"/>
        <w:right w:val="none" w:sz="0" w:space="0" w:color="auto"/>
      </w:divBdr>
    </w:div>
    <w:div w:id="159546471">
      <w:bodyDiv w:val="1"/>
      <w:marLeft w:val="0"/>
      <w:marRight w:val="0"/>
      <w:marTop w:val="0"/>
      <w:marBottom w:val="0"/>
      <w:divBdr>
        <w:top w:val="none" w:sz="0" w:space="0" w:color="auto"/>
        <w:left w:val="none" w:sz="0" w:space="0" w:color="auto"/>
        <w:bottom w:val="none" w:sz="0" w:space="0" w:color="auto"/>
        <w:right w:val="none" w:sz="0" w:space="0" w:color="auto"/>
      </w:divBdr>
    </w:div>
    <w:div w:id="174728562">
      <w:bodyDiv w:val="1"/>
      <w:marLeft w:val="0"/>
      <w:marRight w:val="0"/>
      <w:marTop w:val="0"/>
      <w:marBottom w:val="0"/>
      <w:divBdr>
        <w:top w:val="none" w:sz="0" w:space="0" w:color="auto"/>
        <w:left w:val="none" w:sz="0" w:space="0" w:color="auto"/>
        <w:bottom w:val="none" w:sz="0" w:space="0" w:color="auto"/>
        <w:right w:val="none" w:sz="0" w:space="0" w:color="auto"/>
      </w:divBdr>
    </w:div>
    <w:div w:id="263341894">
      <w:bodyDiv w:val="1"/>
      <w:marLeft w:val="0"/>
      <w:marRight w:val="0"/>
      <w:marTop w:val="0"/>
      <w:marBottom w:val="0"/>
      <w:divBdr>
        <w:top w:val="none" w:sz="0" w:space="0" w:color="auto"/>
        <w:left w:val="none" w:sz="0" w:space="0" w:color="auto"/>
        <w:bottom w:val="none" w:sz="0" w:space="0" w:color="auto"/>
        <w:right w:val="none" w:sz="0" w:space="0" w:color="auto"/>
      </w:divBdr>
    </w:div>
    <w:div w:id="276525187">
      <w:bodyDiv w:val="1"/>
      <w:marLeft w:val="0"/>
      <w:marRight w:val="0"/>
      <w:marTop w:val="0"/>
      <w:marBottom w:val="0"/>
      <w:divBdr>
        <w:top w:val="none" w:sz="0" w:space="0" w:color="auto"/>
        <w:left w:val="none" w:sz="0" w:space="0" w:color="auto"/>
        <w:bottom w:val="none" w:sz="0" w:space="0" w:color="auto"/>
        <w:right w:val="none" w:sz="0" w:space="0" w:color="auto"/>
      </w:divBdr>
    </w:div>
    <w:div w:id="343670814">
      <w:bodyDiv w:val="1"/>
      <w:marLeft w:val="0"/>
      <w:marRight w:val="0"/>
      <w:marTop w:val="0"/>
      <w:marBottom w:val="0"/>
      <w:divBdr>
        <w:top w:val="none" w:sz="0" w:space="0" w:color="auto"/>
        <w:left w:val="none" w:sz="0" w:space="0" w:color="auto"/>
        <w:bottom w:val="none" w:sz="0" w:space="0" w:color="auto"/>
        <w:right w:val="none" w:sz="0" w:space="0" w:color="auto"/>
      </w:divBdr>
    </w:div>
    <w:div w:id="364019251">
      <w:bodyDiv w:val="1"/>
      <w:marLeft w:val="0"/>
      <w:marRight w:val="0"/>
      <w:marTop w:val="0"/>
      <w:marBottom w:val="0"/>
      <w:divBdr>
        <w:top w:val="none" w:sz="0" w:space="0" w:color="auto"/>
        <w:left w:val="none" w:sz="0" w:space="0" w:color="auto"/>
        <w:bottom w:val="none" w:sz="0" w:space="0" w:color="auto"/>
        <w:right w:val="none" w:sz="0" w:space="0" w:color="auto"/>
      </w:divBdr>
    </w:div>
    <w:div w:id="366688095">
      <w:bodyDiv w:val="1"/>
      <w:marLeft w:val="0"/>
      <w:marRight w:val="0"/>
      <w:marTop w:val="0"/>
      <w:marBottom w:val="0"/>
      <w:divBdr>
        <w:top w:val="none" w:sz="0" w:space="0" w:color="auto"/>
        <w:left w:val="none" w:sz="0" w:space="0" w:color="auto"/>
        <w:bottom w:val="none" w:sz="0" w:space="0" w:color="auto"/>
        <w:right w:val="none" w:sz="0" w:space="0" w:color="auto"/>
      </w:divBdr>
    </w:div>
    <w:div w:id="376206095">
      <w:bodyDiv w:val="1"/>
      <w:marLeft w:val="0"/>
      <w:marRight w:val="0"/>
      <w:marTop w:val="0"/>
      <w:marBottom w:val="0"/>
      <w:divBdr>
        <w:top w:val="none" w:sz="0" w:space="0" w:color="auto"/>
        <w:left w:val="none" w:sz="0" w:space="0" w:color="auto"/>
        <w:bottom w:val="none" w:sz="0" w:space="0" w:color="auto"/>
        <w:right w:val="none" w:sz="0" w:space="0" w:color="auto"/>
      </w:divBdr>
    </w:div>
    <w:div w:id="383599451">
      <w:bodyDiv w:val="1"/>
      <w:marLeft w:val="0"/>
      <w:marRight w:val="0"/>
      <w:marTop w:val="0"/>
      <w:marBottom w:val="0"/>
      <w:divBdr>
        <w:top w:val="none" w:sz="0" w:space="0" w:color="auto"/>
        <w:left w:val="none" w:sz="0" w:space="0" w:color="auto"/>
        <w:bottom w:val="none" w:sz="0" w:space="0" w:color="auto"/>
        <w:right w:val="none" w:sz="0" w:space="0" w:color="auto"/>
      </w:divBdr>
    </w:div>
    <w:div w:id="398989641">
      <w:bodyDiv w:val="1"/>
      <w:marLeft w:val="0"/>
      <w:marRight w:val="0"/>
      <w:marTop w:val="0"/>
      <w:marBottom w:val="0"/>
      <w:divBdr>
        <w:top w:val="none" w:sz="0" w:space="0" w:color="auto"/>
        <w:left w:val="none" w:sz="0" w:space="0" w:color="auto"/>
        <w:bottom w:val="none" w:sz="0" w:space="0" w:color="auto"/>
        <w:right w:val="none" w:sz="0" w:space="0" w:color="auto"/>
      </w:divBdr>
      <w:divsChild>
        <w:div w:id="959722325">
          <w:marLeft w:val="0"/>
          <w:marRight w:val="0"/>
          <w:marTop w:val="0"/>
          <w:marBottom w:val="0"/>
          <w:divBdr>
            <w:top w:val="none" w:sz="0" w:space="0" w:color="auto"/>
            <w:left w:val="none" w:sz="0" w:space="0" w:color="auto"/>
            <w:bottom w:val="none" w:sz="0" w:space="0" w:color="auto"/>
            <w:right w:val="none" w:sz="0" w:space="0" w:color="auto"/>
          </w:divBdr>
          <w:divsChild>
            <w:div w:id="1011180806">
              <w:marLeft w:val="0"/>
              <w:marRight w:val="0"/>
              <w:marTop w:val="0"/>
              <w:marBottom w:val="0"/>
              <w:divBdr>
                <w:top w:val="none" w:sz="0" w:space="0" w:color="auto"/>
                <w:left w:val="none" w:sz="0" w:space="0" w:color="auto"/>
                <w:bottom w:val="none" w:sz="0" w:space="0" w:color="auto"/>
                <w:right w:val="none" w:sz="0" w:space="0" w:color="auto"/>
              </w:divBdr>
              <w:divsChild>
                <w:div w:id="128280595">
                  <w:marLeft w:val="0"/>
                  <w:marRight w:val="0"/>
                  <w:marTop w:val="0"/>
                  <w:marBottom w:val="0"/>
                  <w:divBdr>
                    <w:top w:val="none" w:sz="0" w:space="0" w:color="auto"/>
                    <w:left w:val="none" w:sz="0" w:space="0" w:color="auto"/>
                    <w:bottom w:val="none" w:sz="0" w:space="0" w:color="auto"/>
                    <w:right w:val="none" w:sz="0" w:space="0" w:color="auto"/>
                  </w:divBdr>
                  <w:divsChild>
                    <w:div w:id="3512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76">
          <w:marLeft w:val="0"/>
          <w:marRight w:val="0"/>
          <w:marTop w:val="0"/>
          <w:marBottom w:val="0"/>
          <w:divBdr>
            <w:top w:val="none" w:sz="0" w:space="0" w:color="auto"/>
            <w:left w:val="none" w:sz="0" w:space="0" w:color="auto"/>
            <w:bottom w:val="none" w:sz="0" w:space="0" w:color="auto"/>
            <w:right w:val="none" w:sz="0" w:space="0" w:color="auto"/>
          </w:divBdr>
          <w:divsChild>
            <w:div w:id="2057856308">
              <w:marLeft w:val="0"/>
              <w:marRight w:val="0"/>
              <w:marTop w:val="0"/>
              <w:marBottom w:val="0"/>
              <w:divBdr>
                <w:top w:val="none" w:sz="0" w:space="0" w:color="auto"/>
                <w:left w:val="none" w:sz="0" w:space="0" w:color="auto"/>
                <w:bottom w:val="none" w:sz="0" w:space="0" w:color="auto"/>
                <w:right w:val="none" w:sz="0" w:space="0" w:color="auto"/>
              </w:divBdr>
              <w:divsChild>
                <w:div w:id="1066756543">
                  <w:marLeft w:val="0"/>
                  <w:marRight w:val="0"/>
                  <w:marTop w:val="0"/>
                  <w:marBottom w:val="0"/>
                  <w:divBdr>
                    <w:top w:val="none" w:sz="0" w:space="0" w:color="auto"/>
                    <w:left w:val="none" w:sz="0" w:space="0" w:color="auto"/>
                    <w:bottom w:val="none" w:sz="0" w:space="0" w:color="auto"/>
                    <w:right w:val="none" w:sz="0" w:space="0" w:color="auto"/>
                  </w:divBdr>
                  <w:divsChild>
                    <w:div w:id="12636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3513">
      <w:bodyDiv w:val="1"/>
      <w:marLeft w:val="0"/>
      <w:marRight w:val="0"/>
      <w:marTop w:val="0"/>
      <w:marBottom w:val="0"/>
      <w:divBdr>
        <w:top w:val="none" w:sz="0" w:space="0" w:color="auto"/>
        <w:left w:val="none" w:sz="0" w:space="0" w:color="auto"/>
        <w:bottom w:val="none" w:sz="0" w:space="0" w:color="auto"/>
        <w:right w:val="none" w:sz="0" w:space="0" w:color="auto"/>
      </w:divBdr>
    </w:div>
    <w:div w:id="427654027">
      <w:bodyDiv w:val="1"/>
      <w:marLeft w:val="0"/>
      <w:marRight w:val="0"/>
      <w:marTop w:val="0"/>
      <w:marBottom w:val="0"/>
      <w:divBdr>
        <w:top w:val="none" w:sz="0" w:space="0" w:color="auto"/>
        <w:left w:val="none" w:sz="0" w:space="0" w:color="auto"/>
        <w:bottom w:val="none" w:sz="0" w:space="0" w:color="auto"/>
        <w:right w:val="none" w:sz="0" w:space="0" w:color="auto"/>
      </w:divBdr>
    </w:div>
    <w:div w:id="453250859">
      <w:bodyDiv w:val="1"/>
      <w:marLeft w:val="0"/>
      <w:marRight w:val="0"/>
      <w:marTop w:val="0"/>
      <w:marBottom w:val="0"/>
      <w:divBdr>
        <w:top w:val="none" w:sz="0" w:space="0" w:color="auto"/>
        <w:left w:val="none" w:sz="0" w:space="0" w:color="auto"/>
        <w:bottom w:val="none" w:sz="0" w:space="0" w:color="auto"/>
        <w:right w:val="none" w:sz="0" w:space="0" w:color="auto"/>
      </w:divBdr>
    </w:div>
    <w:div w:id="536432399">
      <w:bodyDiv w:val="1"/>
      <w:marLeft w:val="0"/>
      <w:marRight w:val="0"/>
      <w:marTop w:val="0"/>
      <w:marBottom w:val="0"/>
      <w:divBdr>
        <w:top w:val="none" w:sz="0" w:space="0" w:color="auto"/>
        <w:left w:val="none" w:sz="0" w:space="0" w:color="auto"/>
        <w:bottom w:val="none" w:sz="0" w:space="0" w:color="auto"/>
        <w:right w:val="none" w:sz="0" w:space="0" w:color="auto"/>
      </w:divBdr>
      <w:divsChild>
        <w:div w:id="2126120007">
          <w:marLeft w:val="0"/>
          <w:marRight w:val="0"/>
          <w:marTop w:val="0"/>
          <w:marBottom w:val="0"/>
          <w:divBdr>
            <w:top w:val="none" w:sz="0" w:space="0" w:color="auto"/>
            <w:left w:val="none" w:sz="0" w:space="0" w:color="auto"/>
            <w:bottom w:val="none" w:sz="0" w:space="0" w:color="auto"/>
            <w:right w:val="none" w:sz="0" w:space="0" w:color="auto"/>
          </w:divBdr>
          <w:divsChild>
            <w:div w:id="2087800033">
              <w:marLeft w:val="0"/>
              <w:marRight w:val="0"/>
              <w:marTop w:val="0"/>
              <w:marBottom w:val="0"/>
              <w:divBdr>
                <w:top w:val="none" w:sz="0" w:space="0" w:color="auto"/>
                <w:left w:val="none" w:sz="0" w:space="0" w:color="auto"/>
                <w:bottom w:val="none" w:sz="0" w:space="0" w:color="auto"/>
                <w:right w:val="none" w:sz="0" w:space="0" w:color="auto"/>
              </w:divBdr>
              <w:divsChild>
                <w:div w:id="1683969397">
                  <w:marLeft w:val="0"/>
                  <w:marRight w:val="0"/>
                  <w:marTop w:val="0"/>
                  <w:marBottom w:val="0"/>
                  <w:divBdr>
                    <w:top w:val="none" w:sz="0" w:space="0" w:color="auto"/>
                    <w:left w:val="none" w:sz="0" w:space="0" w:color="auto"/>
                    <w:bottom w:val="none" w:sz="0" w:space="0" w:color="auto"/>
                    <w:right w:val="none" w:sz="0" w:space="0" w:color="auto"/>
                  </w:divBdr>
                  <w:divsChild>
                    <w:div w:id="567811083">
                      <w:marLeft w:val="0"/>
                      <w:marRight w:val="0"/>
                      <w:marTop w:val="0"/>
                      <w:marBottom w:val="0"/>
                      <w:divBdr>
                        <w:top w:val="none" w:sz="0" w:space="0" w:color="auto"/>
                        <w:left w:val="none" w:sz="0" w:space="0" w:color="auto"/>
                        <w:bottom w:val="none" w:sz="0" w:space="0" w:color="auto"/>
                        <w:right w:val="none" w:sz="0" w:space="0" w:color="auto"/>
                      </w:divBdr>
                      <w:divsChild>
                        <w:div w:id="2086949118">
                          <w:marLeft w:val="0"/>
                          <w:marRight w:val="0"/>
                          <w:marTop w:val="0"/>
                          <w:marBottom w:val="0"/>
                          <w:divBdr>
                            <w:top w:val="none" w:sz="0" w:space="0" w:color="auto"/>
                            <w:left w:val="none" w:sz="0" w:space="0" w:color="auto"/>
                            <w:bottom w:val="none" w:sz="0" w:space="0" w:color="auto"/>
                            <w:right w:val="none" w:sz="0" w:space="0" w:color="auto"/>
                          </w:divBdr>
                          <w:divsChild>
                            <w:div w:id="1109347990">
                              <w:marLeft w:val="0"/>
                              <w:marRight w:val="0"/>
                              <w:marTop w:val="0"/>
                              <w:marBottom w:val="0"/>
                              <w:divBdr>
                                <w:top w:val="none" w:sz="0" w:space="0" w:color="auto"/>
                                <w:left w:val="none" w:sz="0" w:space="0" w:color="auto"/>
                                <w:bottom w:val="none" w:sz="0" w:space="0" w:color="auto"/>
                                <w:right w:val="none" w:sz="0" w:space="0" w:color="auto"/>
                              </w:divBdr>
                              <w:divsChild>
                                <w:div w:id="1429354955">
                                  <w:marLeft w:val="0"/>
                                  <w:marRight w:val="0"/>
                                  <w:marTop w:val="0"/>
                                  <w:marBottom w:val="0"/>
                                  <w:divBdr>
                                    <w:top w:val="none" w:sz="0" w:space="0" w:color="auto"/>
                                    <w:left w:val="none" w:sz="0" w:space="0" w:color="auto"/>
                                    <w:bottom w:val="none" w:sz="0" w:space="0" w:color="auto"/>
                                    <w:right w:val="none" w:sz="0" w:space="0" w:color="auto"/>
                                  </w:divBdr>
                                  <w:divsChild>
                                    <w:div w:id="11495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5477">
                          <w:marLeft w:val="0"/>
                          <w:marRight w:val="0"/>
                          <w:marTop w:val="0"/>
                          <w:marBottom w:val="0"/>
                          <w:divBdr>
                            <w:top w:val="none" w:sz="0" w:space="0" w:color="auto"/>
                            <w:left w:val="none" w:sz="0" w:space="0" w:color="auto"/>
                            <w:bottom w:val="none" w:sz="0" w:space="0" w:color="auto"/>
                            <w:right w:val="none" w:sz="0" w:space="0" w:color="auto"/>
                          </w:divBdr>
                          <w:divsChild>
                            <w:div w:id="1785880280">
                              <w:marLeft w:val="0"/>
                              <w:marRight w:val="0"/>
                              <w:marTop w:val="0"/>
                              <w:marBottom w:val="0"/>
                              <w:divBdr>
                                <w:top w:val="none" w:sz="0" w:space="0" w:color="auto"/>
                                <w:left w:val="none" w:sz="0" w:space="0" w:color="auto"/>
                                <w:bottom w:val="none" w:sz="0" w:space="0" w:color="auto"/>
                                <w:right w:val="none" w:sz="0" w:space="0" w:color="auto"/>
                              </w:divBdr>
                              <w:divsChild>
                                <w:div w:id="1617984433">
                                  <w:marLeft w:val="0"/>
                                  <w:marRight w:val="0"/>
                                  <w:marTop w:val="0"/>
                                  <w:marBottom w:val="0"/>
                                  <w:divBdr>
                                    <w:top w:val="none" w:sz="0" w:space="0" w:color="auto"/>
                                    <w:left w:val="none" w:sz="0" w:space="0" w:color="auto"/>
                                    <w:bottom w:val="none" w:sz="0" w:space="0" w:color="auto"/>
                                    <w:right w:val="none" w:sz="0" w:space="0" w:color="auto"/>
                                  </w:divBdr>
                                  <w:divsChild>
                                    <w:div w:id="1135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478467">
      <w:bodyDiv w:val="1"/>
      <w:marLeft w:val="0"/>
      <w:marRight w:val="0"/>
      <w:marTop w:val="0"/>
      <w:marBottom w:val="0"/>
      <w:divBdr>
        <w:top w:val="none" w:sz="0" w:space="0" w:color="auto"/>
        <w:left w:val="none" w:sz="0" w:space="0" w:color="auto"/>
        <w:bottom w:val="none" w:sz="0" w:space="0" w:color="auto"/>
        <w:right w:val="none" w:sz="0" w:space="0" w:color="auto"/>
      </w:divBdr>
    </w:div>
    <w:div w:id="604728234">
      <w:bodyDiv w:val="1"/>
      <w:marLeft w:val="0"/>
      <w:marRight w:val="0"/>
      <w:marTop w:val="0"/>
      <w:marBottom w:val="0"/>
      <w:divBdr>
        <w:top w:val="none" w:sz="0" w:space="0" w:color="auto"/>
        <w:left w:val="none" w:sz="0" w:space="0" w:color="auto"/>
        <w:bottom w:val="none" w:sz="0" w:space="0" w:color="auto"/>
        <w:right w:val="none" w:sz="0" w:space="0" w:color="auto"/>
      </w:divBdr>
    </w:div>
    <w:div w:id="653027965">
      <w:bodyDiv w:val="1"/>
      <w:marLeft w:val="0"/>
      <w:marRight w:val="0"/>
      <w:marTop w:val="0"/>
      <w:marBottom w:val="0"/>
      <w:divBdr>
        <w:top w:val="none" w:sz="0" w:space="0" w:color="auto"/>
        <w:left w:val="none" w:sz="0" w:space="0" w:color="auto"/>
        <w:bottom w:val="none" w:sz="0" w:space="0" w:color="auto"/>
        <w:right w:val="none" w:sz="0" w:space="0" w:color="auto"/>
      </w:divBdr>
    </w:div>
    <w:div w:id="683947183">
      <w:bodyDiv w:val="1"/>
      <w:marLeft w:val="0"/>
      <w:marRight w:val="0"/>
      <w:marTop w:val="0"/>
      <w:marBottom w:val="0"/>
      <w:divBdr>
        <w:top w:val="none" w:sz="0" w:space="0" w:color="auto"/>
        <w:left w:val="none" w:sz="0" w:space="0" w:color="auto"/>
        <w:bottom w:val="none" w:sz="0" w:space="0" w:color="auto"/>
        <w:right w:val="none" w:sz="0" w:space="0" w:color="auto"/>
      </w:divBdr>
    </w:div>
    <w:div w:id="782502085">
      <w:bodyDiv w:val="1"/>
      <w:marLeft w:val="0"/>
      <w:marRight w:val="0"/>
      <w:marTop w:val="0"/>
      <w:marBottom w:val="0"/>
      <w:divBdr>
        <w:top w:val="none" w:sz="0" w:space="0" w:color="auto"/>
        <w:left w:val="none" w:sz="0" w:space="0" w:color="auto"/>
        <w:bottom w:val="none" w:sz="0" w:space="0" w:color="auto"/>
        <w:right w:val="none" w:sz="0" w:space="0" w:color="auto"/>
      </w:divBdr>
    </w:div>
    <w:div w:id="795834467">
      <w:bodyDiv w:val="1"/>
      <w:marLeft w:val="0"/>
      <w:marRight w:val="0"/>
      <w:marTop w:val="0"/>
      <w:marBottom w:val="0"/>
      <w:divBdr>
        <w:top w:val="none" w:sz="0" w:space="0" w:color="auto"/>
        <w:left w:val="none" w:sz="0" w:space="0" w:color="auto"/>
        <w:bottom w:val="none" w:sz="0" w:space="0" w:color="auto"/>
        <w:right w:val="none" w:sz="0" w:space="0" w:color="auto"/>
      </w:divBdr>
    </w:div>
    <w:div w:id="799803631">
      <w:bodyDiv w:val="1"/>
      <w:marLeft w:val="0"/>
      <w:marRight w:val="0"/>
      <w:marTop w:val="0"/>
      <w:marBottom w:val="0"/>
      <w:divBdr>
        <w:top w:val="none" w:sz="0" w:space="0" w:color="auto"/>
        <w:left w:val="none" w:sz="0" w:space="0" w:color="auto"/>
        <w:bottom w:val="none" w:sz="0" w:space="0" w:color="auto"/>
        <w:right w:val="none" w:sz="0" w:space="0" w:color="auto"/>
      </w:divBdr>
    </w:div>
    <w:div w:id="806095150">
      <w:bodyDiv w:val="1"/>
      <w:marLeft w:val="0"/>
      <w:marRight w:val="0"/>
      <w:marTop w:val="0"/>
      <w:marBottom w:val="0"/>
      <w:divBdr>
        <w:top w:val="none" w:sz="0" w:space="0" w:color="auto"/>
        <w:left w:val="none" w:sz="0" w:space="0" w:color="auto"/>
        <w:bottom w:val="none" w:sz="0" w:space="0" w:color="auto"/>
        <w:right w:val="none" w:sz="0" w:space="0" w:color="auto"/>
      </w:divBdr>
    </w:div>
    <w:div w:id="823818407">
      <w:bodyDiv w:val="1"/>
      <w:marLeft w:val="0"/>
      <w:marRight w:val="0"/>
      <w:marTop w:val="0"/>
      <w:marBottom w:val="0"/>
      <w:divBdr>
        <w:top w:val="none" w:sz="0" w:space="0" w:color="auto"/>
        <w:left w:val="none" w:sz="0" w:space="0" w:color="auto"/>
        <w:bottom w:val="none" w:sz="0" w:space="0" w:color="auto"/>
        <w:right w:val="none" w:sz="0" w:space="0" w:color="auto"/>
      </w:divBdr>
    </w:div>
    <w:div w:id="827089428">
      <w:bodyDiv w:val="1"/>
      <w:marLeft w:val="0"/>
      <w:marRight w:val="0"/>
      <w:marTop w:val="0"/>
      <w:marBottom w:val="0"/>
      <w:divBdr>
        <w:top w:val="none" w:sz="0" w:space="0" w:color="auto"/>
        <w:left w:val="none" w:sz="0" w:space="0" w:color="auto"/>
        <w:bottom w:val="none" w:sz="0" w:space="0" w:color="auto"/>
        <w:right w:val="none" w:sz="0" w:space="0" w:color="auto"/>
      </w:divBdr>
    </w:div>
    <w:div w:id="840043564">
      <w:bodyDiv w:val="1"/>
      <w:marLeft w:val="0"/>
      <w:marRight w:val="0"/>
      <w:marTop w:val="0"/>
      <w:marBottom w:val="0"/>
      <w:divBdr>
        <w:top w:val="none" w:sz="0" w:space="0" w:color="auto"/>
        <w:left w:val="none" w:sz="0" w:space="0" w:color="auto"/>
        <w:bottom w:val="none" w:sz="0" w:space="0" w:color="auto"/>
        <w:right w:val="none" w:sz="0" w:space="0" w:color="auto"/>
      </w:divBdr>
    </w:div>
    <w:div w:id="908467005">
      <w:bodyDiv w:val="1"/>
      <w:marLeft w:val="0"/>
      <w:marRight w:val="0"/>
      <w:marTop w:val="0"/>
      <w:marBottom w:val="0"/>
      <w:divBdr>
        <w:top w:val="none" w:sz="0" w:space="0" w:color="auto"/>
        <w:left w:val="none" w:sz="0" w:space="0" w:color="auto"/>
        <w:bottom w:val="none" w:sz="0" w:space="0" w:color="auto"/>
        <w:right w:val="none" w:sz="0" w:space="0" w:color="auto"/>
      </w:divBdr>
    </w:div>
    <w:div w:id="932199781">
      <w:bodyDiv w:val="1"/>
      <w:marLeft w:val="0"/>
      <w:marRight w:val="0"/>
      <w:marTop w:val="0"/>
      <w:marBottom w:val="0"/>
      <w:divBdr>
        <w:top w:val="none" w:sz="0" w:space="0" w:color="auto"/>
        <w:left w:val="none" w:sz="0" w:space="0" w:color="auto"/>
        <w:bottom w:val="none" w:sz="0" w:space="0" w:color="auto"/>
        <w:right w:val="none" w:sz="0" w:space="0" w:color="auto"/>
      </w:divBdr>
    </w:div>
    <w:div w:id="942617555">
      <w:bodyDiv w:val="1"/>
      <w:marLeft w:val="0"/>
      <w:marRight w:val="0"/>
      <w:marTop w:val="0"/>
      <w:marBottom w:val="0"/>
      <w:divBdr>
        <w:top w:val="none" w:sz="0" w:space="0" w:color="auto"/>
        <w:left w:val="none" w:sz="0" w:space="0" w:color="auto"/>
        <w:bottom w:val="none" w:sz="0" w:space="0" w:color="auto"/>
        <w:right w:val="none" w:sz="0" w:space="0" w:color="auto"/>
      </w:divBdr>
    </w:div>
    <w:div w:id="982854438">
      <w:bodyDiv w:val="1"/>
      <w:marLeft w:val="0"/>
      <w:marRight w:val="0"/>
      <w:marTop w:val="0"/>
      <w:marBottom w:val="0"/>
      <w:divBdr>
        <w:top w:val="none" w:sz="0" w:space="0" w:color="auto"/>
        <w:left w:val="none" w:sz="0" w:space="0" w:color="auto"/>
        <w:bottom w:val="none" w:sz="0" w:space="0" w:color="auto"/>
        <w:right w:val="none" w:sz="0" w:space="0" w:color="auto"/>
      </w:divBdr>
      <w:divsChild>
        <w:div w:id="287393345">
          <w:marLeft w:val="0"/>
          <w:marRight w:val="0"/>
          <w:marTop w:val="0"/>
          <w:marBottom w:val="0"/>
          <w:divBdr>
            <w:top w:val="none" w:sz="0" w:space="0" w:color="auto"/>
            <w:left w:val="none" w:sz="0" w:space="0" w:color="auto"/>
            <w:bottom w:val="none" w:sz="0" w:space="0" w:color="auto"/>
            <w:right w:val="none" w:sz="0" w:space="0" w:color="auto"/>
          </w:divBdr>
          <w:divsChild>
            <w:div w:id="2015301697">
              <w:marLeft w:val="0"/>
              <w:marRight w:val="0"/>
              <w:marTop w:val="0"/>
              <w:marBottom w:val="0"/>
              <w:divBdr>
                <w:top w:val="none" w:sz="0" w:space="0" w:color="auto"/>
                <w:left w:val="none" w:sz="0" w:space="0" w:color="auto"/>
                <w:bottom w:val="none" w:sz="0" w:space="0" w:color="auto"/>
                <w:right w:val="none" w:sz="0" w:space="0" w:color="auto"/>
              </w:divBdr>
              <w:divsChild>
                <w:div w:id="814764958">
                  <w:marLeft w:val="0"/>
                  <w:marRight w:val="0"/>
                  <w:marTop w:val="0"/>
                  <w:marBottom w:val="0"/>
                  <w:divBdr>
                    <w:top w:val="none" w:sz="0" w:space="0" w:color="auto"/>
                    <w:left w:val="none" w:sz="0" w:space="0" w:color="auto"/>
                    <w:bottom w:val="none" w:sz="0" w:space="0" w:color="auto"/>
                    <w:right w:val="none" w:sz="0" w:space="0" w:color="auto"/>
                  </w:divBdr>
                  <w:divsChild>
                    <w:div w:id="1527210049">
                      <w:marLeft w:val="0"/>
                      <w:marRight w:val="0"/>
                      <w:marTop w:val="0"/>
                      <w:marBottom w:val="0"/>
                      <w:divBdr>
                        <w:top w:val="none" w:sz="0" w:space="0" w:color="auto"/>
                        <w:left w:val="none" w:sz="0" w:space="0" w:color="auto"/>
                        <w:bottom w:val="none" w:sz="0" w:space="0" w:color="auto"/>
                        <w:right w:val="none" w:sz="0" w:space="0" w:color="auto"/>
                      </w:divBdr>
                      <w:divsChild>
                        <w:div w:id="496961881">
                          <w:marLeft w:val="0"/>
                          <w:marRight w:val="0"/>
                          <w:marTop w:val="0"/>
                          <w:marBottom w:val="0"/>
                          <w:divBdr>
                            <w:top w:val="none" w:sz="0" w:space="0" w:color="auto"/>
                            <w:left w:val="none" w:sz="0" w:space="0" w:color="auto"/>
                            <w:bottom w:val="none" w:sz="0" w:space="0" w:color="auto"/>
                            <w:right w:val="none" w:sz="0" w:space="0" w:color="auto"/>
                          </w:divBdr>
                          <w:divsChild>
                            <w:div w:id="1209339816">
                              <w:marLeft w:val="0"/>
                              <w:marRight w:val="0"/>
                              <w:marTop w:val="0"/>
                              <w:marBottom w:val="0"/>
                              <w:divBdr>
                                <w:top w:val="none" w:sz="0" w:space="0" w:color="auto"/>
                                <w:left w:val="none" w:sz="0" w:space="0" w:color="auto"/>
                                <w:bottom w:val="none" w:sz="0" w:space="0" w:color="auto"/>
                                <w:right w:val="none" w:sz="0" w:space="0" w:color="auto"/>
                              </w:divBdr>
                              <w:divsChild>
                                <w:div w:id="714962954">
                                  <w:marLeft w:val="0"/>
                                  <w:marRight w:val="0"/>
                                  <w:marTop w:val="0"/>
                                  <w:marBottom w:val="0"/>
                                  <w:divBdr>
                                    <w:top w:val="none" w:sz="0" w:space="0" w:color="auto"/>
                                    <w:left w:val="none" w:sz="0" w:space="0" w:color="auto"/>
                                    <w:bottom w:val="none" w:sz="0" w:space="0" w:color="auto"/>
                                    <w:right w:val="none" w:sz="0" w:space="0" w:color="auto"/>
                                  </w:divBdr>
                                  <w:divsChild>
                                    <w:div w:id="8323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3157">
                          <w:marLeft w:val="0"/>
                          <w:marRight w:val="0"/>
                          <w:marTop w:val="0"/>
                          <w:marBottom w:val="0"/>
                          <w:divBdr>
                            <w:top w:val="none" w:sz="0" w:space="0" w:color="auto"/>
                            <w:left w:val="none" w:sz="0" w:space="0" w:color="auto"/>
                            <w:bottom w:val="none" w:sz="0" w:space="0" w:color="auto"/>
                            <w:right w:val="none" w:sz="0" w:space="0" w:color="auto"/>
                          </w:divBdr>
                          <w:divsChild>
                            <w:div w:id="1096681512">
                              <w:marLeft w:val="0"/>
                              <w:marRight w:val="0"/>
                              <w:marTop w:val="0"/>
                              <w:marBottom w:val="0"/>
                              <w:divBdr>
                                <w:top w:val="none" w:sz="0" w:space="0" w:color="auto"/>
                                <w:left w:val="none" w:sz="0" w:space="0" w:color="auto"/>
                                <w:bottom w:val="none" w:sz="0" w:space="0" w:color="auto"/>
                                <w:right w:val="none" w:sz="0" w:space="0" w:color="auto"/>
                              </w:divBdr>
                              <w:divsChild>
                                <w:div w:id="1904217361">
                                  <w:marLeft w:val="0"/>
                                  <w:marRight w:val="0"/>
                                  <w:marTop w:val="0"/>
                                  <w:marBottom w:val="0"/>
                                  <w:divBdr>
                                    <w:top w:val="none" w:sz="0" w:space="0" w:color="auto"/>
                                    <w:left w:val="none" w:sz="0" w:space="0" w:color="auto"/>
                                    <w:bottom w:val="none" w:sz="0" w:space="0" w:color="auto"/>
                                    <w:right w:val="none" w:sz="0" w:space="0" w:color="auto"/>
                                  </w:divBdr>
                                  <w:divsChild>
                                    <w:div w:id="1022508469">
                                      <w:marLeft w:val="0"/>
                                      <w:marRight w:val="0"/>
                                      <w:marTop w:val="0"/>
                                      <w:marBottom w:val="0"/>
                                      <w:divBdr>
                                        <w:top w:val="none" w:sz="0" w:space="0" w:color="auto"/>
                                        <w:left w:val="none" w:sz="0" w:space="0" w:color="auto"/>
                                        <w:bottom w:val="none" w:sz="0" w:space="0" w:color="auto"/>
                                        <w:right w:val="none" w:sz="0" w:space="0" w:color="auto"/>
                                      </w:divBdr>
                                      <w:divsChild>
                                        <w:div w:id="5298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7263289">
      <w:bodyDiv w:val="1"/>
      <w:marLeft w:val="0"/>
      <w:marRight w:val="0"/>
      <w:marTop w:val="0"/>
      <w:marBottom w:val="0"/>
      <w:divBdr>
        <w:top w:val="none" w:sz="0" w:space="0" w:color="auto"/>
        <w:left w:val="none" w:sz="0" w:space="0" w:color="auto"/>
        <w:bottom w:val="none" w:sz="0" w:space="0" w:color="auto"/>
        <w:right w:val="none" w:sz="0" w:space="0" w:color="auto"/>
      </w:divBdr>
    </w:div>
    <w:div w:id="1116875132">
      <w:bodyDiv w:val="1"/>
      <w:marLeft w:val="0"/>
      <w:marRight w:val="0"/>
      <w:marTop w:val="0"/>
      <w:marBottom w:val="0"/>
      <w:divBdr>
        <w:top w:val="none" w:sz="0" w:space="0" w:color="auto"/>
        <w:left w:val="none" w:sz="0" w:space="0" w:color="auto"/>
        <w:bottom w:val="none" w:sz="0" w:space="0" w:color="auto"/>
        <w:right w:val="none" w:sz="0" w:space="0" w:color="auto"/>
      </w:divBdr>
    </w:div>
    <w:div w:id="1166554248">
      <w:bodyDiv w:val="1"/>
      <w:marLeft w:val="0"/>
      <w:marRight w:val="0"/>
      <w:marTop w:val="0"/>
      <w:marBottom w:val="0"/>
      <w:divBdr>
        <w:top w:val="none" w:sz="0" w:space="0" w:color="auto"/>
        <w:left w:val="none" w:sz="0" w:space="0" w:color="auto"/>
        <w:bottom w:val="none" w:sz="0" w:space="0" w:color="auto"/>
        <w:right w:val="none" w:sz="0" w:space="0" w:color="auto"/>
      </w:divBdr>
    </w:div>
    <w:div w:id="1227834385">
      <w:bodyDiv w:val="1"/>
      <w:marLeft w:val="0"/>
      <w:marRight w:val="0"/>
      <w:marTop w:val="0"/>
      <w:marBottom w:val="0"/>
      <w:divBdr>
        <w:top w:val="none" w:sz="0" w:space="0" w:color="auto"/>
        <w:left w:val="none" w:sz="0" w:space="0" w:color="auto"/>
        <w:bottom w:val="none" w:sz="0" w:space="0" w:color="auto"/>
        <w:right w:val="none" w:sz="0" w:space="0" w:color="auto"/>
      </w:divBdr>
    </w:div>
    <w:div w:id="1248688709">
      <w:bodyDiv w:val="1"/>
      <w:marLeft w:val="0"/>
      <w:marRight w:val="0"/>
      <w:marTop w:val="0"/>
      <w:marBottom w:val="0"/>
      <w:divBdr>
        <w:top w:val="none" w:sz="0" w:space="0" w:color="auto"/>
        <w:left w:val="none" w:sz="0" w:space="0" w:color="auto"/>
        <w:bottom w:val="none" w:sz="0" w:space="0" w:color="auto"/>
        <w:right w:val="none" w:sz="0" w:space="0" w:color="auto"/>
      </w:divBdr>
      <w:divsChild>
        <w:div w:id="2078430476">
          <w:marLeft w:val="0"/>
          <w:marRight w:val="0"/>
          <w:marTop w:val="0"/>
          <w:marBottom w:val="0"/>
          <w:divBdr>
            <w:top w:val="none" w:sz="0" w:space="0" w:color="auto"/>
            <w:left w:val="none" w:sz="0" w:space="0" w:color="auto"/>
            <w:bottom w:val="none" w:sz="0" w:space="0" w:color="auto"/>
            <w:right w:val="none" w:sz="0" w:space="0" w:color="auto"/>
          </w:divBdr>
          <w:divsChild>
            <w:div w:id="1887985814">
              <w:marLeft w:val="0"/>
              <w:marRight w:val="0"/>
              <w:marTop w:val="0"/>
              <w:marBottom w:val="0"/>
              <w:divBdr>
                <w:top w:val="none" w:sz="0" w:space="0" w:color="auto"/>
                <w:left w:val="none" w:sz="0" w:space="0" w:color="auto"/>
                <w:bottom w:val="none" w:sz="0" w:space="0" w:color="auto"/>
                <w:right w:val="none" w:sz="0" w:space="0" w:color="auto"/>
              </w:divBdr>
              <w:divsChild>
                <w:div w:id="168103306">
                  <w:marLeft w:val="0"/>
                  <w:marRight w:val="0"/>
                  <w:marTop w:val="0"/>
                  <w:marBottom w:val="0"/>
                  <w:divBdr>
                    <w:top w:val="none" w:sz="0" w:space="0" w:color="auto"/>
                    <w:left w:val="none" w:sz="0" w:space="0" w:color="auto"/>
                    <w:bottom w:val="none" w:sz="0" w:space="0" w:color="auto"/>
                    <w:right w:val="none" w:sz="0" w:space="0" w:color="auto"/>
                  </w:divBdr>
                  <w:divsChild>
                    <w:div w:id="295376781">
                      <w:marLeft w:val="0"/>
                      <w:marRight w:val="0"/>
                      <w:marTop w:val="0"/>
                      <w:marBottom w:val="0"/>
                      <w:divBdr>
                        <w:top w:val="none" w:sz="0" w:space="0" w:color="auto"/>
                        <w:left w:val="none" w:sz="0" w:space="0" w:color="auto"/>
                        <w:bottom w:val="none" w:sz="0" w:space="0" w:color="auto"/>
                        <w:right w:val="none" w:sz="0" w:space="0" w:color="auto"/>
                      </w:divBdr>
                      <w:divsChild>
                        <w:div w:id="1103722693">
                          <w:marLeft w:val="0"/>
                          <w:marRight w:val="0"/>
                          <w:marTop w:val="0"/>
                          <w:marBottom w:val="0"/>
                          <w:divBdr>
                            <w:top w:val="none" w:sz="0" w:space="0" w:color="auto"/>
                            <w:left w:val="none" w:sz="0" w:space="0" w:color="auto"/>
                            <w:bottom w:val="none" w:sz="0" w:space="0" w:color="auto"/>
                            <w:right w:val="none" w:sz="0" w:space="0" w:color="auto"/>
                          </w:divBdr>
                          <w:divsChild>
                            <w:div w:id="1987777516">
                              <w:marLeft w:val="0"/>
                              <w:marRight w:val="0"/>
                              <w:marTop w:val="0"/>
                              <w:marBottom w:val="0"/>
                              <w:divBdr>
                                <w:top w:val="none" w:sz="0" w:space="0" w:color="auto"/>
                                <w:left w:val="none" w:sz="0" w:space="0" w:color="auto"/>
                                <w:bottom w:val="none" w:sz="0" w:space="0" w:color="auto"/>
                                <w:right w:val="none" w:sz="0" w:space="0" w:color="auto"/>
                              </w:divBdr>
                              <w:divsChild>
                                <w:div w:id="1988123654">
                                  <w:marLeft w:val="0"/>
                                  <w:marRight w:val="0"/>
                                  <w:marTop w:val="0"/>
                                  <w:marBottom w:val="0"/>
                                  <w:divBdr>
                                    <w:top w:val="none" w:sz="0" w:space="0" w:color="auto"/>
                                    <w:left w:val="none" w:sz="0" w:space="0" w:color="auto"/>
                                    <w:bottom w:val="none" w:sz="0" w:space="0" w:color="auto"/>
                                    <w:right w:val="none" w:sz="0" w:space="0" w:color="auto"/>
                                  </w:divBdr>
                                  <w:divsChild>
                                    <w:div w:id="14963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33080">
                          <w:marLeft w:val="0"/>
                          <w:marRight w:val="0"/>
                          <w:marTop w:val="0"/>
                          <w:marBottom w:val="0"/>
                          <w:divBdr>
                            <w:top w:val="none" w:sz="0" w:space="0" w:color="auto"/>
                            <w:left w:val="none" w:sz="0" w:space="0" w:color="auto"/>
                            <w:bottom w:val="none" w:sz="0" w:space="0" w:color="auto"/>
                            <w:right w:val="none" w:sz="0" w:space="0" w:color="auto"/>
                          </w:divBdr>
                          <w:divsChild>
                            <w:div w:id="611283745">
                              <w:marLeft w:val="0"/>
                              <w:marRight w:val="0"/>
                              <w:marTop w:val="0"/>
                              <w:marBottom w:val="0"/>
                              <w:divBdr>
                                <w:top w:val="none" w:sz="0" w:space="0" w:color="auto"/>
                                <w:left w:val="none" w:sz="0" w:space="0" w:color="auto"/>
                                <w:bottom w:val="none" w:sz="0" w:space="0" w:color="auto"/>
                                <w:right w:val="none" w:sz="0" w:space="0" w:color="auto"/>
                              </w:divBdr>
                              <w:divsChild>
                                <w:div w:id="793905357">
                                  <w:marLeft w:val="0"/>
                                  <w:marRight w:val="0"/>
                                  <w:marTop w:val="0"/>
                                  <w:marBottom w:val="0"/>
                                  <w:divBdr>
                                    <w:top w:val="none" w:sz="0" w:space="0" w:color="auto"/>
                                    <w:left w:val="none" w:sz="0" w:space="0" w:color="auto"/>
                                    <w:bottom w:val="none" w:sz="0" w:space="0" w:color="auto"/>
                                    <w:right w:val="none" w:sz="0" w:space="0" w:color="auto"/>
                                  </w:divBdr>
                                  <w:divsChild>
                                    <w:div w:id="11047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991234">
      <w:bodyDiv w:val="1"/>
      <w:marLeft w:val="0"/>
      <w:marRight w:val="0"/>
      <w:marTop w:val="0"/>
      <w:marBottom w:val="0"/>
      <w:divBdr>
        <w:top w:val="none" w:sz="0" w:space="0" w:color="auto"/>
        <w:left w:val="none" w:sz="0" w:space="0" w:color="auto"/>
        <w:bottom w:val="none" w:sz="0" w:space="0" w:color="auto"/>
        <w:right w:val="none" w:sz="0" w:space="0" w:color="auto"/>
      </w:divBdr>
    </w:div>
    <w:div w:id="1352100942">
      <w:bodyDiv w:val="1"/>
      <w:marLeft w:val="0"/>
      <w:marRight w:val="0"/>
      <w:marTop w:val="0"/>
      <w:marBottom w:val="0"/>
      <w:divBdr>
        <w:top w:val="none" w:sz="0" w:space="0" w:color="auto"/>
        <w:left w:val="none" w:sz="0" w:space="0" w:color="auto"/>
        <w:bottom w:val="none" w:sz="0" w:space="0" w:color="auto"/>
        <w:right w:val="none" w:sz="0" w:space="0" w:color="auto"/>
      </w:divBdr>
    </w:div>
    <w:div w:id="1364095910">
      <w:bodyDiv w:val="1"/>
      <w:marLeft w:val="0"/>
      <w:marRight w:val="0"/>
      <w:marTop w:val="0"/>
      <w:marBottom w:val="0"/>
      <w:divBdr>
        <w:top w:val="none" w:sz="0" w:space="0" w:color="auto"/>
        <w:left w:val="none" w:sz="0" w:space="0" w:color="auto"/>
        <w:bottom w:val="none" w:sz="0" w:space="0" w:color="auto"/>
        <w:right w:val="none" w:sz="0" w:space="0" w:color="auto"/>
      </w:divBdr>
    </w:div>
    <w:div w:id="1417632441">
      <w:bodyDiv w:val="1"/>
      <w:marLeft w:val="0"/>
      <w:marRight w:val="0"/>
      <w:marTop w:val="0"/>
      <w:marBottom w:val="0"/>
      <w:divBdr>
        <w:top w:val="none" w:sz="0" w:space="0" w:color="auto"/>
        <w:left w:val="none" w:sz="0" w:space="0" w:color="auto"/>
        <w:bottom w:val="none" w:sz="0" w:space="0" w:color="auto"/>
        <w:right w:val="none" w:sz="0" w:space="0" w:color="auto"/>
      </w:divBdr>
    </w:div>
    <w:div w:id="1425615599">
      <w:bodyDiv w:val="1"/>
      <w:marLeft w:val="0"/>
      <w:marRight w:val="0"/>
      <w:marTop w:val="0"/>
      <w:marBottom w:val="0"/>
      <w:divBdr>
        <w:top w:val="none" w:sz="0" w:space="0" w:color="auto"/>
        <w:left w:val="none" w:sz="0" w:space="0" w:color="auto"/>
        <w:bottom w:val="none" w:sz="0" w:space="0" w:color="auto"/>
        <w:right w:val="none" w:sz="0" w:space="0" w:color="auto"/>
      </w:divBdr>
    </w:div>
    <w:div w:id="1457215759">
      <w:bodyDiv w:val="1"/>
      <w:marLeft w:val="0"/>
      <w:marRight w:val="0"/>
      <w:marTop w:val="0"/>
      <w:marBottom w:val="0"/>
      <w:divBdr>
        <w:top w:val="none" w:sz="0" w:space="0" w:color="auto"/>
        <w:left w:val="none" w:sz="0" w:space="0" w:color="auto"/>
        <w:bottom w:val="none" w:sz="0" w:space="0" w:color="auto"/>
        <w:right w:val="none" w:sz="0" w:space="0" w:color="auto"/>
      </w:divBdr>
    </w:div>
    <w:div w:id="1480073388">
      <w:bodyDiv w:val="1"/>
      <w:marLeft w:val="0"/>
      <w:marRight w:val="0"/>
      <w:marTop w:val="0"/>
      <w:marBottom w:val="0"/>
      <w:divBdr>
        <w:top w:val="none" w:sz="0" w:space="0" w:color="auto"/>
        <w:left w:val="none" w:sz="0" w:space="0" w:color="auto"/>
        <w:bottom w:val="none" w:sz="0" w:space="0" w:color="auto"/>
        <w:right w:val="none" w:sz="0" w:space="0" w:color="auto"/>
      </w:divBdr>
    </w:div>
    <w:div w:id="1486168514">
      <w:bodyDiv w:val="1"/>
      <w:marLeft w:val="0"/>
      <w:marRight w:val="0"/>
      <w:marTop w:val="0"/>
      <w:marBottom w:val="0"/>
      <w:divBdr>
        <w:top w:val="none" w:sz="0" w:space="0" w:color="auto"/>
        <w:left w:val="none" w:sz="0" w:space="0" w:color="auto"/>
        <w:bottom w:val="none" w:sz="0" w:space="0" w:color="auto"/>
        <w:right w:val="none" w:sz="0" w:space="0" w:color="auto"/>
      </w:divBdr>
    </w:div>
    <w:div w:id="1507865394">
      <w:bodyDiv w:val="1"/>
      <w:marLeft w:val="0"/>
      <w:marRight w:val="0"/>
      <w:marTop w:val="0"/>
      <w:marBottom w:val="0"/>
      <w:divBdr>
        <w:top w:val="none" w:sz="0" w:space="0" w:color="auto"/>
        <w:left w:val="none" w:sz="0" w:space="0" w:color="auto"/>
        <w:bottom w:val="none" w:sz="0" w:space="0" w:color="auto"/>
        <w:right w:val="none" w:sz="0" w:space="0" w:color="auto"/>
      </w:divBdr>
    </w:div>
    <w:div w:id="1542858496">
      <w:bodyDiv w:val="1"/>
      <w:marLeft w:val="0"/>
      <w:marRight w:val="0"/>
      <w:marTop w:val="0"/>
      <w:marBottom w:val="0"/>
      <w:divBdr>
        <w:top w:val="none" w:sz="0" w:space="0" w:color="auto"/>
        <w:left w:val="none" w:sz="0" w:space="0" w:color="auto"/>
        <w:bottom w:val="none" w:sz="0" w:space="0" w:color="auto"/>
        <w:right w:val="none" w:sz="0" w:space="0" w:color="auto"/>
      </w:divBdr>
      <w:divsChild>
        <w:div w:id="846822131">
          <w:marLeft w:val="0"/>
          <w:marRight w:val="0"/>
          <w:marTop w:val="0"/>
          <w:marBottom w:val="0"/>
          <w:divBdr>
            <w:top w:val="none" w:sz="0" w:space="0" w:color="auto"/>
            <w:left w:val="none" w:sz="0" w:space="0" w:color="auto"/>
            <w:bottom w:val="none" w:sz="0" w:space="0" w:color="auto"/>
            <w:right w:val="none" w:sz="0" w:space="0" w:color="auto"/>
          </w:divBdr>
          <w:divsChild>
            <w:div w:id="1866138595">
              <w:marLeft w:val="0"/>
              <w:marRight w:val="0"/>
              <w:marTop w:val="0"/>
              <w:marBottom w:val="0"/>
              <w:divBdr>
                <w:top w:val="none" w:sz="0" w:space="0" w:color="auto"/>
                <w:left w:val="none" w:sz="0" w:space="0" w:color="auto"/>
                <w:bottom w:val="none" w:sz="0" w:space="0" w:color="auto"/>
                <w:right w:val="none" w:sz="0" w:space="0" w:color="auto"/>
              </w:divBdr>
              <w:divsChild>
                <w:div w:id="127625269">
                  <w:marLeft w:val="0"/>
                  <w:marRight w:val="0"/>
                  <w:marTop w:val="0"/>
                  <w:marBottom w:val="0"/>
                  <w:divBdr>
                    <w:top w:val="none" w:sz="0" w:space="0" w:color="auto"/>
                    <w:left w:val="none" w:sz="0" w:space="0" w:color="auto"/>
                    <w:bottom w:val="none" w:sz="0" w:space="0" w:color="auto"/>
                    <w:right w:val="none" w:sz="0" w:space="0" w:color="auto"/>
                  </w:divBdr>
                  <w:divsChild>
                    <w:div w:id="1536114202">
                      <w:marLeft w:val="0"/>
                      <w:marRight w:val="0"/>
                      <w:marTop w:val="0"/>
                      <w:marBottom w:val="0"/>
                      <w:divBdr>
                        <w:top w:val="none" w:sz="0" w:space="0" w:color="auto"/>
                        <w:left w:val="none" w:sz="0" w:space="0" w:color="auto"/>
                        <w:bottom w:val="none" w:sz="0" w:space="0" w:color="auto"/>
                        <w:right w:val="none" w:sz="0" w:space="0" w:color="auto"/>
                      </w:divBdr>
                      <w:divsChild>
                        <w:div w:id="2059628800">
                          <w:marLeft w:val="0"/>
                          <w:marRight w:val="0"/>
                          <w:marTop w:val="0"/>
                          <w:marBottom w:val="0"/>
                          <w:divBdr>
                            <w:top w:val="none" w:sz="0" w:space="0" w:color="auto"/>
                            <w:left w:val="none" w:sz="0" w:space="0" w:color="auto"/>
                            <w:bottom w:val="none" w:sz="0" w:space="0" w:color="auto"/>
                            <w:right w:val="none" w:sz="0" w:space="0" w:color="auto"/>
                          </w:divBdr>
                          <w:divsChild>
                            <w:div w:id="166337051">
                              <w:marLeft w:val="0"/>
                              <w:marRight w:val="0"/>
                              <w:marTop w:val="0"/>
                              <w:marBottom w:val="0"/>
                              <w:divBdr>
                                <w:top w:val="none" w:sz="0" w:space="0" w:color="auto"/>
                                <w:left w:val="none" w:sz="0" w:space="0" w:color="auto"/>
                                <w:bottom w:val="none" w:sz="0" w:space="0" w:color="auto"/>
                                <w:right w:val="none" w:sz="0" w:space="0" w:color="auto"/>
                              </w:divBdr>
                              <w:divsChild>
                                <w:div w:id="945187661">
                                  <w:marLeft w:val="0"/>
                                  <w:marRight w:val="0"/>
                                  <w:marTop w:val="0"/>
                                  <w:marBottom w:val="0"/>
                                  <w:divBdr>
                                    <w:top w:val="none" w:sz="0" w:space="0" w:color="auto"/>
                                    <w:left w:val="none" w:sz="0" w:space="0" w:color="auto"/>
                                    <w:bottom w:val="none" w:sz="0" w:space="0" w:color="auto"/>
                                    <w:right w:val="none" w:sz="0" w:space="0" w:color="auto"/>
                                  </w:divBdr>
                                  <w:divsChild>
                                    <w:div w:id="10351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5782">
                          <w:marLeft w:val="0"/>
                          <w:marRight w:val="0"/>
                          <w:marTop w:val="0"/>
                          <w:marBottom w:val="0"/>
                          <w:divBdr>
                            <w:top w:val="none" w:sz="0" w:space="0" w:color="auto"/>
                            <w:left w:val="none" w:sz="0" w:space="0" w:color="auto"/>
                            <w:bottom w:val="none" w:sz="0" w:space="0" w:color="auto"/>
                            <w:right w:val="none" w:sz="0" w:space="0" w:color="auto"/>
                          </w:divBdr>
                          <w:divsChild>
                            <w:div w:id="396054861">
                              <w:marLeft w:val="0"/>
                              <w:marRight w:val="0"/>
                              <w:marTop w:val="0"/>
                              <w:marBottom w:val="0"/>
                              <w:divBdr>
                                <w:top w:val="none" w:sz="0" w:space="0" w:color="auto"/>
                                <w:left w:val="none" w:sz="0" w:space="0" w:color="auto"/>
                                <w:bottom w:val="none" w:sz="0" w:space="0" w:color="auto"/>
                                <w:right w:val="none" w:sz="0" w:space="0" w:color="auto"/>
                              </w:divBdr>
                              <w:divsChild>
                                <w:div w:id="140780110">
                                  <w:marLeft w:val="0"/>
                                  <w:marRight w:val="0"/>
                                  <w:marTop w:val="0"/>
                                  <w:marBottom w:val="0"/>
                                  <w:divBdr>
                                    <w:top w:val="none" w:sz="0" w:space="0" w:color="auto"/>
                                    <w:left w:val="none" w:sz="0" w:space="0" w:color="auto"/>
                                    <w:bottom w:val="none" w:sz="0" w:space="0" w:color="auto"/>
                                    <w:right w:val="none" w:sz="0" w:space="0" w:color="auto"/>
                                  </w:divBdr>
                                  <w:divsChild>
                                    <w:div w:id="1294407718">
                                      <w:marLeft w:val="0"/>
                                      <w:marRight w:val="0"/>
                                      <w:marTop w:val="0"/>
                                      <w:marBottom w:val="0"/>
                                      <w:divBdr>
                                        <w:top w:val="none" w:sz="0" w:space="0" w:color="auto"/>
                                        <w:left w:val="none" w:sz="0" w:space="0" w:color="auto"/>
                                        <w:bottom w:val="none" w:sz="0" w:space="0" w:color="auto"/>
                                        <w:right w:val="none" w:sz="0" w:space="0" w:color="auto"/>
                                      </w:divBdr>
                                      <w:divsChild>
                                        <w:div w:id="9309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865380">
      <w:bodyDiv w:val="1"/>
      <w:marLeft w:val="0"/>
      <w:marRight w:val="0"/>
      <w:marTop w:val="0"/>
      <w:marBottom w:val="0"/>
      <w:divBdr>
        <w:top w:val="none" w:sz="0" w:space="0" w:color="auto"/>
        <w:left w:val="none" w:sz="0" w:space="0" w:color="auto"/>
        <w:bottom w:val="none" w:sz="0" w:space="0" w:color="auto"/>
        <w:right w:val="none" w:sz="0" w:space="0" w:color="auto"/>
      </w:divBdr>
      <w:divsChild>
        <w:div w:id="907809656">
          <w:marLeft w:val="0"/>
          <w:marRight w:val="0"/>
          <w:marTop w:val="0"/>
          <w:marBottom w:val="0"/>
          <w:divBdr>
            <w:top w:val="none" w:sz="0" w:space="0" w:color="auto"/>
            <w:left w:val="none" w:sz="0" w:space="0" w:color="auto"/>
            <w:bottom w:val="none" w:sz="0" w:space="0" w:color="auto"/>
            <w:right w:val="none" w:sz="0" w:space="0" w:color="auto"/>
          </w:divBdr>
          <w:divsChild>
            <w:div w:id="1403410723">
              <w:marLeft w:val="0"/>
              <w:marRight w:val="0"/>
              <w:marTop w:val="0"/>
              <w:marBottom w:val="0"/>
              <w:divBdr>
                <w:top w:val="none" w:sz="0" w:space="0" w:color="auto"/>
                <w:left w:val="none" w:sz="0" w:space="0" w:color="auto"/>
                <w:bottom w:val="none" w:sz="0" w:space="0" w:color="auto"/>
                <w:right w:val="none" w:sz="0" w:space="0" w:color="auto"/>
              </w:divBdr>
              <w:divsChild>
                <w:div w:id="123088768">
                  <w:marLeft w:val="0"/>
                  <w:marRight w:val="0"/>
                  <w:marTop w:val="0"/>
                  <w:marBottom w:val="0"/>
                  <w:divBdr>
                    <w:top w:val="none" w:sz="0" w:space="0" w:color="auto"/>
                    <w:left w:val="none" w:sz="0" w:space="0" w:color="auto"/>
                    <w:bottom w:val="none" w:sz="0" w:space="0" w:color="auto"/>
                    <w:right w:val="none" w:sz="0" w:space="0" w:color="auto"/>
                  </w:divBdr>
                  <w:divsChild>
                    <w:div w:id="784078443">
                      <w:marLeft w:val="0"/>
                      <w:marRight w:val="0"/>
                      <w:marTop w:val="0"/>
                      <w:marBottom w:val="0"/>
                      <w:divBdr>
                        <w:top w:val="none" w:sz="0" w:space="0" w:color="auto"/>
                        <w:left w:val="none" w:sz="0" w:space="0" w:color="auto"/>
                        <w:bottom w:val="none" w:sz="0" w:space="0" w:color="auto"/>
                        <w:right w:val="none" w:sz="0" w:space="0" w:color="auto"/>
                      </w:divBdr>
                      <w:divsChild>
                        <w:div w:id="539628497">
                          <w:marLeft w:val="0"/>
                          <w:marRight w:val="0"/>
                          <w:marTop w:val="0"/>
                          <w:marBottom w:val="0"/>
                          <w:divBdr>
                            <w:top w:val="none" w:sz="0" w:space="0" w:color="auto"/>
                            <w:left w:val="none" w:sz="0" w:space="0" w:color="auto"/>
                            <w:bottom w:val="none" w:sz="0" w:space="0" w:color="auto"/>
                            <w:right w:val="none" w:sz="0" w:space="0" w:color="auto"/>
                          </w:divBdr>
                          <w:divsChild>
                            <w:div w:id="1290405042">
                              <w:marLeft w:val="0"/>
                              <w:marRight w:val="0"/>
                              <w:marTop w:val="0"/>
                              <w:marBottom w:val="0"/>
                              <w:divBdr>
                                <w:top w:val="none" w:sz="0" w:space="0" w:color="auto"/>
                                <w:left w:val="none" w:sz="0" w:space="0" w:color="auto"/>
                                <w:bottom w:val="none" w:sz="0" w:space="0" w:color="auto"/>
                                <w:right w:val="none" w:sz="0" w:space="0" w:color="auto"/>
                              </w:divBdr>
                              <w:divsChild>
                                <w:div w:id="1554384498">
                                  <w:marLeft w:val="0"/>
                                  <w:marRight w:val="0"/>
                                  <w:marTop w:val="0"/>
                                  <w:marBottom w:val="0"/>
                                  <w:divBdr>
                                    <w:top w:val="none" w:sz="0" w:space="0" w:color="auto"/>
                                    <w:left w:val="none" w:sz="0" w:space="0" w:color="auto"/>
                                    <w:bottom w:val="none" w:sz="0" w:space="0" w:color="auto"/>
                                    <w:right w:val="none" w:sz="0" w:space="0" w:color="auto"/>
                                  </w:divBdr>
                                  <w:divsChild>
                                    <w:div w:id="72333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57621">
                          <w:marLeft w:val="0"/>
                          <w:marRight w:val="0"/>
                          <w:marTop w:val="0"/>
                          <w:marBottom w:val="0"/>
                          <w:divBdr>
                            <w:top w:val="none" w:sz="0" w:space="0" w:color="auto"/>
                            <w:left w:val="none" w:sz="0" w:space="0" w:color="auto"/>
                            <w:bottom w:val="none" w:sz="0" w:space="0" w:color="auto"/>
                            <w:right w:val="none" w:sz="0" w:space="0" w:color="auto"/>
                          </w:divBdr>
                          <w:divsChild>
                            <w:div w:id="790175154">
                              <w:marLeft w:val="0"/>
                              <w:marRight w:val="0"/>
                              <w:marTop w:val="0"/>
                              <w:marBottom w:val="0"/>
                              <w:divBdr>
                                <w:top w:val="none" w:sz="0" w:space="0" w:color="auto"/>
                                <w:left w:val="none" w:sz="0" w:space="0" w:color="auto"/>
                                <w:bottom w:val="none" w:sz="0" w:space="0" w:color="auto"/>
                                <w:right w:val="none" w:sz="0" w:space="0" w:color="auto"/>
                              </w:divBdr>
                              <w:divsChild>
                                <w:div w:id="1353845668">
                                  <w:marLeft w:val="0"/>
                                  <w:marRight w:val="0"/>
                                  <w:marTop w:val="0"/>
                                  <w:marBottom w:val="0"/>
                                  <w:divBdr>
                                    <w:top w:val="none" w:sz="0" w:space="0" w:color="auto"/>
                                    <w:left w:val="none" w:sz="0" w:space="0" w:color="auto"/>
                                    <w:bottom w:val="none" w:sz="0" w:space="0" w:color="auto"/>
                                    <w:right w:val="none" w:sz="0" w:space="0" w:color="auto"/>
                                  </w:divBdr>
                                  <w:divsChild>
                                    <w:div w:id="1892887203">
                                      <w:marLeft w:val="0"/>
                                      <w:marRight w:val="0"/>
                                      <w:marTop w:val="0"/>
                                      <w:marBottom w:val="0"/>
                                      <w:divBdr>
                                        <w:top w:val="none" w:sz="0" w:space="0" w:color="auto"/>
                                        <w:left w:val="none" w:sz="0" w:space="0" w:color="auto"/>
                                        <w:bottom w:val="none" w:sz="0" w:space="0" w:color="auto"/>
                                        <w:right w:val="none" w:sz="0" w:space="0" w:color="auto"/>
                                      </w:divBdr>
                                      <w:divsChild>
                                        <w:div w:id="12158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174659">
      <w:bodyDiv w:val="1"/>
      <w:marLeft w:val="0"/>
      <w:marRight w:val="0"/>
      <w:marTop w:val="0"/>
      <w:marBottom w:val="0"/>
      <w:divBdr>
        <w:top w:val="none" w:sz="0" w:space="0" w:color="auto"/>
        <w:left w:val="none" w:sz="0" w:space="0" w:color="auto"/>
        <w:bottom w:val="none" w:sz="0" w:space="0" w:color="auto"/>
        <w:right w:val="none" w:sz="0" w:space="0" w:color="auto"/>
      </w:divBdr>
      <w:divsChild>
        <w:div w:id="727193289">
          <w:marLeft w:val="0"/>
          <w:marRight w:val="0"/>
          <w:marTop w:val="0"/>
          <w:marBottom w:val="0"/>
          <w:divBdr>
            <w:top w:val="none" w:sz="0" w:space="0" w:color="auto"/>
            <w:left w:val="none" w:sz="0" w:space="0" w:color="auto"/>
            <w:bottom w:val="none" w:sz="0" w:space="0" w:color="auto"/>
            <w:right w:val="none" w:sz="0" w:space="0" w:color="auto"/>
          </w:divBdr>
          <w:divsChild>
            <w:div w:id="75707430">
              <w:marLeft w:val="0"/>
              <w:marRight w:val="0"/>
              <w:marTop w:val="0"/>
              <w:marBottom w:val="0"/>
              <w:divBdr>
                <w:top w:val="none" w:sz="0" w:space="0" w:color="auto"/>
                <w:left w:val="none" w:sz="0" w:space="0" w:color="auto"/>
                <w:bottom w:val="none" w:sz="0" w:space="0" w:color="auto"/>
                <w:right w:val="none" w:sz="0" w:space="0" w:color="auto"/>
              </w:divBdr>
              <w:divsChild>
                <w:div w:id="339506384">
                  <w:marLeft w:val="0"/>
                  <w:marRight w:val="0"/>
                  <w:marTop w:val="0"/>
                  <w:marBottom w:val="0"/>
                  <w:divBdr>
                    <w:top w:val="none" w:sz="0" w:space="0" w:color="auto"/>
                    <w:left w:val="none" w:sz="0" w:space="0" w:color="auto"/>
                    <w:bottom w:val="none" w:sz="0" w:space="0" w:color="auto"/>
                    <w:right w:val="none" w:sz="0" w:space="0" w:color="auto"/>
                  </w:divBdr>
                  <w:divsChild>
                    <w:div w:id="492986315">
                      <w:marLeft w:val="0"/>
                      <w:marRight w:val="0"/>
                      <w:marTop w:val="0"/>
                      <w:marBottom w:val="0"/>
                      <w:divBdr>
                        <w:top w:val="none" w:sz="0" w:space="0" w:color="auto"/>
                        <w:left w:val="none" w:sz="0" w:space="0" w:color="auto"/>
                        <w:bottom w:val="none" w:sz="0" w:space="0" w:color="auto"/>
                        <w:right w:val="none" w:sz="0" w:space="0" w:color="auto"/>
                      </w:divBdr>
                      <w:divsChild>
                        <w:div w:id="350759616">
                          <w:marLeft w:val="0"/>
                          <w:marRight w:val="0"/>
                          <w:marTop w:val="0"/>
                          <w:marBottom w:val="0"/>
                          <w:divBdr>
                            <w:top w:val="none" w:sz="0" w:space="0" w:color="auto"/>
                            <w:left w:val="none" w:sz="0" w:space="0" w:color="auto"/>
                            <w:bottom w:val="none" w:sz="0" w:space="0" w:color="auto"/>
                            <w:right w:val="none" w:sz="0" w:space="0" w:color="auto"/>
                          </w:divBdr>
                          <w:divsChild>
                            <w:div w:id="1866284093">
                              <w:marLeft w:val="0"/>
                              <w:marRight w:val="0"/>
                              <w:marTop w:val="0"/>
                              <w:marBottom w:val="0"/>
                              <w:divBdr>
                                <w:top w:val="none" w:sz="0" w:space="0" w:color="auto"/>
                                <w:left w:val="none" w:sz="0" w:space="0" w:color="auto"/>
                                <w:bottom w:val="none" w:sz="0" w:space="0" w:color="auto"/>
                                <w:right w:val="none" w:sz="0" w:space="0" w:color="auto"/>
                              </w:divBdr>
                              <w:divsChild>
                                <w:div w:id="1527981515">
                                  <w:marLeft w:val="0"/>
                                  <w:marRight w:val="0"/>
                                  <w:marTop w:val="0"/>
                                  <w:marBottom w:val="0"/>
                                  <w:divBdr>
                                    <w:top w:val="none" w:sz="0" w:space="0" w:color="auto"/>
                                    <w:left w:val="none" w:sz="0" w:space="0" w:color="auto"/>
                                    <w:bottom w:val="none" w:sz="0" w:space="0" w:color="auto"/>
                                    <w:right w:val="none" w:sz="0" w:space="0" w:color="auto"/>
                                  </w:divBdr>
                                  <w:divsChild>
                                    <w:div w:id="72972075">
                                      <w:marLeft w:val="0"/>
                                      <w:marRight w:val="0"/>
                                      <w:marTop w:val="0"/>
                                      <w:marBottom w:val="0"/>
                                      <w:divBdr>
                                        <w:top w:val="none" w:sz="0" w:space="0" w:color="auto"/>
                                        <w:left w:val="none" w:sz="0" w:space="0" w:color="auto"/>
                                        <w:bottom w:val="none" w:sz="0" w:space="0" w:color="auto"/>
                                        <w:right w:val="none" w:sz="0" w:space="0" w:color="auto"/>
                                      </w:divBdr>
                                      <w:divsChild>
                                        <w:div w:id="1369451808">
                                          <w:marLeft w:val="0"/>
                                          <w:marRight w:val="0"/>
                                          <w:marTop w:val="0"/>
                                          <w:marBottom w:val="0"/>
                                          <w:divBdr>
                                            <w:top w:val="none" w:sz="0" w:space="0" w:color="auto"/>
                                            <w:left w:val="none" w:sz="0" w:space="0" w:color="auto"/>
                                            <w:bottom w:val="none" w:sz="0" w:space="0" w:color="auto"/>
                                            <w:right w:val="none" w:sz="0" w:space="0" w:color="auto"/>
                                          </w:divBdr>
                                          <w:divsChild>
                                            <w:div w:id="15355054">
                                              <w:marLeft w:val="0"/>
                                              <w:marRight w:val="0"/>
                                              <w:marTop w:val="0"/>
                                              <w:marBottom w:val="0"/>
                                              <w:divBdr>
                                                <w:top w:val="none" w:sz="0" w:space="0" w:color="auto"/>
                                                <w:left w:val="none" w:sz="0" w:space="0" w:color="auto"/>
                                                <w:bottom w:val="none" w:sz="0" w:space="0" w:color="auto"/>
                                                <w:right w:val="none" w:sz="0" w:space="0" w:color="auto"/>
                                              </w:divBdr>
                                              <w:divsChild>
                                                <w:div w:id="1748918555">
                                                  <w:marLeft w:val="0"/>
                                                  <w:marRight w:val="0"/>
                                                  <w:marTop w:val="0"/>
                                                  <w:marBottom w:val="0"/>
                                                  <w:divBdr>
                                                    <w:top w:val="none" w:sz="0" w:space="0" w:color="auto"/>
                                                    <w:left w:val="none" w:sz="0" w:space="0" w:color="auto"/>
                                                    <w:bottom w:val="none" w:sz="0" w:space="0" w:color="auto"/>
                                                    <w:right w:val="none" w:sz="0" w:space="0" w:color="auto"/>
                                                  </w:divBdr>
                                                  <w:divsChild>
                                                    <w:div w:id="80577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6377">
                                          <w:marLeft w:val="0"/>
                                          <w:marRight w:val="0"/>
                                          <w:marTop w:val="0"/>
                                          <w:marBottom w:val="0"/>
                                          <w:divBdr>
                                            <w:top w:val="none" w:sz="0" w:space="0" w:color="auto"/>
                                            <w:left w:val="none" w:sz="0" w:space="0" w:color="auto"/>
                                            <w:bottom w:val="none" w:sz="0" w:space="0" w:color="auto"/>
                                            <w:right w:val="none" w:sz="0" w:space="0" w:color="auto"/>
                                          </w:divBdr>
                                          <w:divsChild>
                                            <w:div w:id="750932381">
                                              <w:marLeft w:val="0"/>
                                              <w:marRight w:val="0"/>
                                              <w:marTop w:val="0"/>
                                              <w:marBottom w:val="0"/>
                                              <w:divBdr>
                                                <w:top w:val="none" w:sz="0" w:space="0" w:color="auto"/>
                                                <w:left w:val="none" w:sz="0" w:space="0" w:color="auto"/>
                                                <w:bottom w:val="none" w:sz="0" w:space="0" w:color="auto"/>
                                                <w:right w:val="none" w:sz="0" w:space="0" w:color="auto"/>
                                              </w:divBdr>
                                              <w:divsChild>
                                                <w:div w:id="2005162668">
                                                  <w:marLeft w:val="0"/>
                                                  <w:marRight w:val="0"/>
                                                  <w:marTop w:val="0"/>
                                                  <w:marBottom w:val="0"/>
                                                  <w:divBdr>
                                                    <w:top w:val="none" w:sz="0" w:space="0" w:color="auto"/>
                                                    <w:left w:val="none" w:sz="0" w:space="0" w:color="auto"/>
                                                    <w:bottom w:val="none" w:sz="0" w:space="0" w:color="auto"/>
                                                    <w:right w:val="none" w:sz="0" w:space="0" w:color="auto"/>
                                                  </w:divBdr>
                                                  <w:divsChild>
                                                    <w:div w:id="126974604">
                                                      <w:marLeft w:val="0"/>
                                                      <w:marRight w:val="0"/>
                                                      <w:marTop w:val="0"/>
                                                      <w:marBottom w:val="0"/>
                                                      <w:divBdr>
                                                        <w:top w:val="none" w:sz="0" w:space="0" w:color="auto"/>
                                                        <w:left w:val="none" w:sz="0" w:space="0" w:color="auto"/>
                                                        <w:bottom w:val="none" w:sz="0" w:space="0" w:color="auto"/>
                                                        <w:right w:val="none" w:sz="0" w:space="0" w:color="auto"/>
                                                      </w:divBdr>
                                                      <w:divsChild>
                                                        <w:div w:id="10516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9293360">
          <w:marLeft w:val="0"/>
          <w:marRight w:val="0"/>
          <w:marTop w:val="0"/>
          <w:marBottom w:val="0"/>
          <w:divBdr>
            <w:top w:val="none" w:sz="0" w:space="0" w:color="auto"/>
            <w:left w:val="none" w:sz="0" w:space="0" w:color="auto"/>
            <w:bottom w:val="none" w:sz="0" w:space="0" w:color="auto"/>
            <w:right w:val="none" w:sz="0" w:space="0" w:color="auto"/>
          </w:divBdr>
          <w:divsChild>
            <w:div w:id="81150210">
              <w:marLeft w:val="0"/>
              <w:marRight w:val="0"/>
              <w:marTop w:val="0"/>
              <w:marBottom w:val="0"/>
              <w:divBdr>
                <w:top w:val="none" w:sz="0" w:space="0" w:color="auto"/>
                <w:left w:val="none" w:sz="0" w:space="0" w:color="auto"/>
                <w:bottom w:val="none" w:sz="0" w:space="0" w:color="auto"/>
                <w:right w:val="none" w:sz="0" w:space="0" w:color="auto"/>
              </w:divBdr>
              <w:divsChild>
                <w:div w:id="1999579579">
                  <w:marLeft w:val="0"/>
                  <w:marRight w:val="0"/>
                  <w:marTop w:val="0"/>
                  <w:marBottom w:val="0"/>
                  <w:divBdr>
                    <w:top w:val="none" w:sz="0" w:space="0" w:color="auto"/>
                    <w:left w:val="none" w:sz="0" w:space="0" w:color="auto"/>
                    <w:bottom w:val="none" w:sz="0" w:space="0" w:color="auto"/>
                    <w:right w:val="none" w:sz="0" w:space="0" w:color="auto"/>
                  </w:divBdr>
                  <w:divsChild>
                    <w:div w:id="291786077">
                      <w:marLeft w:val="0"/>
                      <w:marRight w:val="0"/>
                      <w:marTop w:val="0"/>
                      <w:marBottom w:val="0"/>
                      <w:divBdr>
                        <w:top w:val="none" w:sz="0" w:space="0" w:color="auto"/>
                        <w:left w:val="none" w:sz="0" w:space="0" w:color="auto"/>
                        <w:bottom w:val="none" w:sz="0" w:space="0" w:color="auto"/>
                        <w:right w:val="none" w:sz="0" w:space="0" w:color="auto"/>
                      </w:divBdr>
                      <w:divsChild>
                        <w:div w:id="1721711721">
                          <w:marLeft w:val="0"/>
                          <w:marRight w:val="0"/>
                          <w:marTop w:val="0"/>
                          <w:marBottom w:val="0"/>
                          <w:divBdr>
                            <w:top w:val="none" w:sz="0" w:space="0" w:color="auto"/>
                            <w:left w:val="none" w:sz="0" w:space="0" w:color="auto"/>
                            <w:bottom w:val="none" w:sz="0" w:space="0" w:color="auto"/>
                            <w:right w:val="none" w:sz="0" w:space="0" w:color="auto"/>
                          </w:divBdr>
                          <w:divsChild>
                            <w:div w:id="1015571395">
                              <w:marLeft w:val="0"/>
                              <w:marRight w:val="0"/>
                              <w:marTop w:val="0"/>
                              <w:marBottom w:val="0"/>
                              <w:divBdr>
                                <w:top w:val="none" w:sz="0" w:space="0" w:color="auto"/>
                                <w:left w:val="none" w:sz="0" w:space="0" w:color="auto"/>
                                <w:bottom w:val="none" w:sz="0" w:space="0" w:color="auto"/>
                                <w:right w:val="none" w:sz="0" w:space="0" w:color="auto"/>
                              </w:divBdr>
                              <w:divsChild>
                                <w:div w:id="581986573">
                                  <w:marLeft w:val="0"/>
                                  <w:marRight w:val="0"/>
                                  <w:marTop w:val="0"/>
                                  <w:marBottom w:val="0"/>
                                  <w:divBdr>
                                    <w:top w:val="none" w:sz="0" w:space="0" w:color="auto"/>
                                    <w:left w:val="none" w:sz="0" w:space="0" w:color="auto"/>
                                    <w:bottom w:val="none" w:sz="0" w:space="0" w:color="auto"/>
                                    <w:right w:val="none" w:sz="0" w:space="0" w:color="auto"/>
                                  </w:divBdr>
                                  <w:divsChild>
                                    <w:div w:id="766074767">
                                      <w:marLeft w:val="0"/>
                                      <w:marRight w:val="0"/>
                                      <w:marTop w:val="0"/>
                                      <w:marBottom w:val="0"/>
                                      <w:divBdr>
                                        <w:top w:val="none" w:sz="0" w:space="0" w:color="auto"/>
                                        <w:left w:val="none" w:sz="0" w:space="0" w:color="auto"/>
                                        <w:bottom w:val="none" w:sz="0" w:space="0" w:color="auto"/>
                                        <w:right w:val="none" w:sz="0" w:space="0" w:color="auto"/>
                                      </w:divBdr>
                                      <w:divsChild>
                                        <w:div w:id="1057124558">
                                          <w:marLeft w:val="0"/>
                                          <w:marRight w:val="0"/>
                                          <w:marTop w:val="0"/>
                                          <w:marBottom w:val="0"/>
                                          <w:divBdr>
                                            <w:top w:val="none" w:sz="0" w:space="0" w:color="auto"/>
                                            <w:left w:val="none" w:sz="0" w:space="0" w:color="auto"/>
                                            <w:bottom w:val="none" w:sz="0" w:space="0" w:color="auto"/>
                                            <w:right w:val="none" w:sz="0" w:space="0" w:color="auto"/>
                                          </w:divBdr>
                                          <w:divsChild>
                                            <w:div w:id="682127259">
                                              <w:marLeft w:val="0"/>
                                              <w:marRight w:val="0"/>
                                              <w:marTop w:val="0"/>
                                              <w:marBottom w:val="0"/>
                                              <w:divBdr>
                                                <w:top w:val="none" w:sz="0" w:space="0" w:color="auto"/>
                                                <w:left w:val="none" w:sz="0" w:space="0" w:color="auto"/>
                                                <w:bottom w:val="none" w:sz="0" w:space="0" w:color="auto"/>
                                                <w:right w:val="none" w:sz="0" w:space="0" w:color="auto"/>
                                              </w:divBdr>
                                              <w:divsChild>
                                                <w:div w:id="1155804351">
                                                  <w:marLeft w:val="0"/>
                                                  <w:marRight w:val="0"/>
                                                  <w:marTop w:val="0"/>
                                                  <w:marBottom w:val="0"/>
                                                  <w:divBdr>
                                                    <w:top w:val="none" w:sz="0" w:space="0" w:color="auto"/>
                                                    <w:left w:val="none" w:sz="0" w:space="0" w:color="auto"/>
                                                    <w:bottom w:val="none" w:sz="0" w:space="0" w:color="auto"/>
                                                    <w:right w:val="none" w:sz="0" w:space="0" w:color="auto"/>
                                                  </w:divBdr>
                                                  <w:divsChild>
                                                    <w:div w:id="84621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288050">
      <w:bodyDiv w:val="1"/>
      <w:marLeft w:val="0"/>
      <w:marRight w:val="0"/>
      <w:marTop w:val="0"/>
      <w:marBottom w:val="0"/>
      <w:divBdr>
        <w:top w:val="none" w:sz="0" w:space="0" w:color="auto"/>
        <w:left w:val="none" w:sz="0" w:space="0" w:color="auto"/>
        <w:bottom w:val="none" w:sz="0" w:space="0" w:color="auto"/>
        <w:right w:val="none" w:sz="0" w:space="0" w:color="auto"/>
      </w:divBdr>
    </w:div>
    <w:div w:id="1664158437">
      <w:bodyDiv w:val="1"/>
      <w:marLeft w:val="0"/>
      <w:marRight w:val="0"/>
      <w:marTop w:val="0"/>
      <w:marBottom w:val="0"/>
      <w:divBdr>
        <w:top w:val="none" w:sz="0" w:space="0" w:color="auto"/>
        <w:left w:val="none" w:sz="0" w:space="0" w:color="auto"/>
        <w:bottom w:val="none" w:sz="0" w:space="0" w:color="auto"/>
        <w:right w:val="none" w:sz="0" w:space="0" w:color="auto"/>
      </w:divBdr>
    </w:div>
    <w:div w:id="1752048667">
      <w:bodyDiv w:val="1"/>
      <w:marLeft w:val="0"/>
      <w:marRight w:val="0"/>
      <w:marTop w:val="0"/>
      <w:marBottom w:val="0"/>
      <w:divBdr>
        <w:top w:val="none" w:sz="0" w:space="0" w:color="auto"/>
        <w:left w:val="none" w:sz="0" w:space="0" w:color="auto"/>
        <w:bottom w:val="none" w:sz="0" w:space="0" w:color="auto"/>
        <w:right w:val="none" w:sz="0" w:space="0" w:color="auto"/>
      </w:divBdr>
      <w:divsChild>
        <w:div w:id="468012337">
          <w:marLeft w:val="0"/>
          <w:marRight w:val="0"/>
          <w:marTop w:val="0"/>
          <w:marBottom w:val="0"/>
          <w:divBdr>
            <w:top w:val="none" w:sz="0" w:space="0" w:color="auto"/>
            <w:left w:val="none" w:sz="0" w:space="0" w:color="auto"/>
            <w:bottom w:val="none" w:sz="0" w:space="0" w:color="auto"/>
            <w:right w:val="none" w:sz="0" w:space="0" w:color="auto"/>
          </w:divBdr>
          <w:divsChild>
            <w:div w:id="1422406407">
              <w:marLeft w:val="0"/>
              <w:marRight w:val="0"/>
              <w:marTop w:val="0"/>
              <w:marBottom w:val="0"/>
              <w:divBdr>
                <w:top w:val="none" w:sz="0" w:space="0" w:color="auto"/>
                <w:left w:val="none" w:sz="0" w:space="0" w:color="auto"/>
                <w:bottom w:val="none" w:sz="0" w:space="0" w:color="auto"/>
                <w:right w:val="none" w:sz="0" w:space="0" w:color="auto"/>
              </w:divBdr>
              <w:divsChild>
                <w:div w:id="2015955147">
                  <w:marLeft w:val="0"/>
                  <w:marRight w:val="0"/>
                  <w:marTop w:val="0"/>
                  <w:marBottom w:val="0"/>
                  <w:divBdr>
                    <w:top w:val="none" w:sz="0" w:space="0" w:color="auto"/>
                    <w:left w:val="none" w:sz="0" w:space="0" w:color="auto"/>
                    <w:bottom w:val="none" w:sz="0" w:space="0" w:color="auto"/>
                    <w:right w:val="none" w:sz="0" w:space="0" w:color="auto"/>
                  </w:divBdr>
                  <w:divsChild>
                    <w:div w:id="1825079268">
                      <w:marLeft w:val="0"/>
                      <w:marRight w:val="0"/>
                      <w:marTop w:val="0"/>
                      <w:marBottom w:val="0"/>
                      <w:divBdr>
                        <w:top w:val="none" w:sz="0" w:space="0" w:color="auto"/>
                        <w:left w:val="none" w:sz="0" w:space="0" w:color="auto"/>
                        <w:bottom w:val="none" w:sz="0" w:space="0" w:color="auto"/>
                        <w:right w:val="none" w:sz="0" w:space="0" w:color="auto"/>
                      </w:divBdr>
                      <w:divsChild>
                        <w:div w:id="1699430200">
                          <w:marLeft w:val="0"/>
                          <w:marRight w:val="0"/>
                          <w:marTop w:val="0"/>
                          <w:marBottom w:val="0"/>
                          <w:divBdr>
                            <w:top w:val="none" w:sz="0" w:space="0" w:color="auto"/>
                            <w:left w:val="none" w:sz="0" w:space="0" w:color="auto"/>
                            <w:bottom w:val="none" w:sz="0" w:space="0" w:color="auto"/>
                            <w:right w:val="none" w:sz="0" w:space="0" w:color="auto"/>
                          </w:divBdr>
                          <w:divsChild>
                            <w:div w:id="525486004">
                              <w:marLeft w:val="0"/>
                              <w:marRight w:val="0"/>
                              <w:marTop w:val="0"/>
                              <w:marBottom w:val="0"/>
                              <w:divBdr>
                                <w:top w:val="none" w:sz="0" w:space="0" w:color="auto"/>
                                <w:left w:val="none" w:sz="0" w:space="0" w:color="auto"/>
                                <w:bottom w:val="none" w:sz="0" w:space="0" w:color="auto"/>
                                <w:right w:val="none" w:sz="0" w:space="0" w:color="auto"/>
                              </w:divBdr>
                              <w:divsChild>
                                <w:div w:id="1994291413">
                                  <w:marLeft w:val="0"/>
                                  <w:marRight w:val="0"/>
                                  <w:marTop w:val="0"/>
                                  <w:marBottom w:val="0"/>
                                  <w:divBdr>
                                    <w:top w:val="none" w:sz="0" w:space="0" w:color="auto"/>
                                    <w:left w:val="none" w:sz="0" w:space="0" w:color="auto"/>
                                    <w:bottom w:val="none" w:sz="0" w:space="0" w:color="auto"/>
                                    <w:right w:val="none" w:sz="0" w:space="0" w:color="auto"/>
                                  </w:divBdr>
                                  <w:divsChild>
                                    <w:div w:id="1683051012">
                                      <w:marLeft w:val="0"/>
                                      <w:marRight w:val="0"/>
                                      <w:marTop w:val="0"/>
                                      <w:marBottom w:val="0"/>
                                      <w:divBdr>
                                        <w:top w:val="none" w:sz="0" w:space="0" w:color="auto"/>
                                        <w:left w:val="none" w:sz="0" w:space="0" w:color="auto"/>
                                        <w:bottom w:val="none" w:sz="0" w:space="0" w:color="auto"/>
                                        <w:right w:val="none" w:sz="0" w:space="0" w:color="auto"/>
                                      </w:divBdr>
                                      <w:divsChild>
                                        <w:div w:id="1459684051">
                                          <w:marLeft w:val="0"/>
                                          <w:marRight w:val="0"/>
                                          <w:marTop w:val="0"/>
                                          <w:marBottom w:val="0"/>
                                          <w:divBdr>
                                            <w:top w:val="none" w:sz="0" w:space="0" w:color="auto"/>
                                            <w:left w:val="none" w:sz="0" w:space="0" w:color="auto"/>
                                            <w:bottom w:val="none" w:sz="0" w:space="0" w:color="auto"/>
                                            <w:right w:val="none" w:sz="0" w:space="0" w:color="auto"/>
                                          </w:divBdr>
                                          <w:divsChild>
                                            <w:div w:id="1979803821">
                                              <w:marLeft w:val="0"/>
                                              <w:marRight w:val="0"/>
                                              <w:marTop w:val="0"/>
                                              <w:marBottom w:val="0"/>
                                              <w:divBdr>
                                                <w:top w:val="none" w:sz="0" w:space="0" w:color="auto"/>
                                                <w:left w:val="none" w:sz="0" w:space="0" w:color="auto"/>
                                                <w:bottom w:val="none" w:sz="0" w:space="0" w:color="auto"/>
                                                <w:right w:val="none" w:sz="0" w:space="0" w:color="auto"/>
                                              </w:divBdr>
                                              <w:divsChild>
                                                <w:div w:id="63066334">
                                                  <w:marLeft w:val="0"/>
                                                  <w:marRight w:val="0"/>
                                                  <w:marTop w:val="0"/>
                                                  <w:marBottom w:val="0"/>
                                                  <w:divBdr>
                                                    <w:top w:val="none" w:sz="0" w:space="0" w:color="auto"/>
                                                    <w:left w:val="none" w:sz="0" w:space="0" w:color="auto"/>
                                                    <w:bottom w:val="none" w:sz="0" w:space="0" w:color="auto"/>
                                                    <w:right w:val="none" w:sz="0" w:space="0" w:color="auto"/>
                                                  </w:divBdr>
                                                  <w:divsChild>
                                                    <w:div w:id="417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6970">
                                          <w:marLeft w:val="0"/>
                                          <w:marRight w:val="0"/>
                                          <w:marTop w:val="0"/>
                                          <w:marBottom w:val="0"/>
                                          <w:divBdr>
                                            <w:top w:val="none" w:sz="0" w:space="0" w:color="auto"/>
                                            <w:left w:val="none" w:sz="0" w:space="0" w:color="auto"/>
                                            <w:bottom w:val="none" w:sz="0" w:space="0" w:color="auto"/>
                                            <w:right w:val="none" w:sz="0" w:space="0" w:color="auto"/>
                                          </w:divBdr>
                                          <w:divsChild>
                                            <w:div w:id="49576505">
                                              <w:marLeft w:val="0"/>
                                              <w:marRight w:val="0"/>
                                              <w:marTop w:val="0"/>
                                              <w:marBottom w:val="0"/>
                                              <w:divBdr>
                                                <w:top w:val="none" w:sz="0" w:space="0" w:color="auto"/>
                                                <w:left w:val="none" w:sz="0" w:space="0" w:color="auto"/>
                                                <w:bottom w:val="none" w:sz="0" w:space="0" w:color="auto"/>
                                                <w:right w:val="none" w:sz="0" w:space="0" w:color="auto"/>
                                              </w:divBdr>
                                              <w:divsChild>
                                                <w:div w:id="1277761054">
                                                  <w:marLeft w:val="0"/>
                                                  <w:marRight w:val="0"/>
                                                  <w:marTop w:val="0"/>
                                                  <w:marBottom w:val="0"/>
                                                  <w:divBdr>
                                                    <w:top w:val="none" w:sz="0" w:space="0" w:color="auto"/>
                                                    <w:left w:val="none" w:sz="0" w:space="0" w:color="auto"/>
                                                    <w:bottom w:val="none" w:sz="0" w:space="0" w:color="auto"/>
                                                    <w:right w:val="none" w:sz="0" w:space="0" w:color="auto"/>
                                                  </w:divBdr>
                                                  <w:divsChild>
                                                    <w:div w:id="16510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240159">
          <w:marLeft w:val="0"/>
          <w:marRight w:val="0"/>
          <w:marTop w:val="0"/>
          <w:marBottom w:val="0"/>
          <w:divBdr>
            <w:top w:val="none" w:sz="0" w:space="0" w:color="auto"/>
            <w:left w:val="none" w:sz="0" w:space="0" w:color="auto"/>
            <w:bottom w:val="none" w:sz="0" w:space="0" w:color="auto"/>
            <w:right w:val="none" w:sz="0" w:space="0" w:color="auto"/>
          </w:divBdr>
          <w:divsChild>
            <w:div w:id="1551724286">
              <w:marLeft w:val="0"/>
              <w:marRight w:val="0"/>
              <w:marTop w:val="0"/>
              <w:marBottom w:val="0"/>
              <w:divBdr>
                <w:top w:val="none" w:sz="0" w:space="0" w:color="auto"/>
                <w:left w:val="none" w:sz="0" w:space="0" w:color="auto"/>
                <w:bottom w:val="none" w:sz="0" w:space="0" w:color="auto"/>
                <w:right w:val="none" w:sz="0" w:space="0" w:color="auto"/>
              </w:divBdr>
              <w:divsChild>
                <w:div w:id="1661108005">
                  <w:marLeft w:val="0"/>
                  <w:marRight w:val="0"/>
                  <w:marTop w:val="0"/>
                  <w:marBottom w:val="0"/>
                  <w:divBdr>
                    <w:top w:val="none" w:sz="0" w:space="0" w:color="auto"/>
                    <w:left w:val="none" w:sz="0" w:space="0" w:color="auto"/>
                    <w:bottom w:val="none" w:sz="0" w:space="0" w:color="auto"/>
                    <w:right w:val="none" w:sz="0" w:space="0" w:color="auto"/>
                  </w:divBdr>
                  <w:divsChild>
                    <w:div w:id="1459374855">
                      <w:marLeft w:val="0"/>
                      <w:marRight w:val="0"/>
                      <w:marTop w:val="0"/>
                      <w:marBottom w:val="0"/>
                      <w:divBdr>
                        <w:top w:val="none" w:sz="0" w:space="0" w:color="auto"/>
                        <w:left w:val="none" w:sz="0" w:space="0" w:color="auto"/>
                        <w:bottom w:val="none" w:sz="0" w:space="0" w:color="auto"/>
                        <w:right w:val="none" w:sz="0" w:space="0" w:color="auto"/>
                      </w:divBdr>
                      <w:divsChild>
                        <w:div w:id="466506159">
                          <w:marLeft w:val="0"/>
                          <w:marRight w:val="0"/>
                          <w:marTop w:val="0"/>
                          <w:marBottom w:val="0"/>
                          <w:divBdr>
                            <w:top w:val="none" w:sz="0" w:space="0" w:color="auto"/>
                            <w:left w:val="none" w:sz="0" w:space="0" w:color="auto"/>
                            <w:bottom w:val="none" w:sz="0" w:space="0" w:color="auto"/>
                            <w:right w:val="none" w:sz="0" w:space="0" w:color="auto"/>
                          </w:divBdr>
                          <w:divsChild>
                            <w:div w:id="1173182988">
                              <w:marLeft w:val="0"/>
                              <w:marRight w:val="0"/>
                              <w:marTop w:val="0"/>
                              <w:marBottom w:val="0"/>
                              <w:divBdr>
                                <w:top w:val="none" w:sz="0" w:space="0" w:color="auto"/>
                                <w:left w:val="none" w:sz="0" w:space="0" w:color="auto"/>
                                <w:bottom w:val="none" w:sz="0" w:space="0" w:color="auto"/>
                                <w:right w:val="none" w:sz="0" w:space="0" w:color="auto"/>
                              </w:divBdr>
                              <w:divsChild>
                                <w:div w:id="1113282544">
                                  <w:marLeft w:val="0"/>
                                  <w:marRight w:val="0"/>
                                  <w:marTop w:val="0"/>
                                  <w:marBottom w:val="0"/>
                                  <w:divBdr>
                                    <w:top w:val="none" w:sz="0" w:space="0" w:color="auto"/>
                                    <w:left w:val="none" w:sz="0" w:space="0" w:color="auto"/>
                                    <w:bottom w:val="none" w:sz="0" w:space="0" w:color="auto"/>
                                    <w:right w:val="none" w:sz="0" w:space="0" w:color="auto"/>
                                  </w:divBdr>
                                  <w:divsChild>
                                    <w:div w:id="682588801">
                                      <w:marLeft w:val="0"/>
                                      <w:marRight w:val="0"/>
                                      <w:marTop w:val="0"/>
                                      <w:marBottom w:val="0"/>
                                      <w:divBdr>
                                        <w:top w:val="none" w:sz="0" w:space="0" w:color="auto"/>
                                        <w:left w:val="none" w:sz="0" w:space="0" w:color="auto"/>
                                        <w:bottom w:val="none" w:sz="0" w:space="0" w:color="auto"/>
                                        <w:right w:val="none" w:sz="0" w:space="0" w:color="auto"/>
                                      </w:divBdr>
                                      <w:divsChild>
                                        <w:div w:id="814109122">
                                          <w:marLeft w:val="0"/>
                                          <w:marRight w:val="0"/>
                                          <w:marTop w:val="0"/>
                                          <w:marBottom w:val="0"/>
                                          <w:divBdr>
                                            <w:top w:val="none" w:sz="0" w:space="0" w:color="auto"/>
                                            <w:left w:val="none" w:sz="0" w:space="0" w:color="auto"/>
                                            <w:bottom w:val="none" w:sz="0" w:space="0" w:color="auto"/>
                                            <w:right w:val="none" w:sz="0" w:space="0" w:color="auto"/>
                                          </w:divBdr>
                                          <w:divsChild>
                                            <w:div w:id="2046908637">
                                              <w:marLeft w:val="0"/>
                                              <w:marRight w:val="0"/>
                                              <w:marTop w:val="0"/>
                                              <w:marBottom w:val="0"/>
                                              <w:divBdr>
                                                <w:top w:val="none" w:sz="0" w:space="0" w:color="auto"/>
                                                <w:left w:val="none" w:sz="0" w:space="0" w:color="auto"/>
                                                <w:bottom w:val="none" w:sz="0" w:space="0" w:color="auto"/>
                                                <w:right w:val="none" w:sz="0" w:space="0" w:color="auto"/>
                                              </w:divBdr>
                                              <w:divsChild>
                                                <w:div w:id="1437672159">
                                                  <w:marLeft w:val="0"/>
                                                  <w:marRight w:val="0"/>
                                                  <w:marTop w:val="0"/>
                                                  <w:marBottom w:val="0"/>
                                                  <w:divBdr>
                                                    <w:top w:val="none" w:sz="0" w:space="0" w:color="auto"/>
                                                    <w:left w:val="none" w:sz="0" w:space="0" w:color="auto"/>
                                                    <w:bottom w:val="none" w:sz="0" w:space="0" w:color="auto"/>
                                                    <w:right w:val="none" w:sz="0" w:space="0" w:color="auto"/>
                                                  </w:divBdr>
                                                  <w:divsChild>
                                                    <w:div w:id="1286423689">
                                                      <w:marLeft w:val="0"/>
                                                      <w:marRight w:val="0"/>
                                                      <w:marTop w:val="0"/>
                                                      <w:marBottom w:val="0"/>
                                                      <w:divBdr>
                                                        <w:top w:val="none" w:sz="0" w:space="0" w:color="auto"/>
                                                        <w:left w:val="none" w:sz="0" w:space="0" w:color="auto"/>
                                                        <w:bottom w:val="none" w:sz="0" w:space="0" w:color="auto"/>
                                                        <w:right w:val="none" w:sz="0" w:space="0" w:color="auto"/>
                                                      </w:divBdr>
                                                      <w:divsChild>
                                                        <w:div w:id="174175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993305">
      <w:bodyDiv w:val="1"/>
      <w:marLeft w:val="0"/>
      <w:marRight w:val="0"/>
      <w:marTop w:val="0"/>
      <w:marBottom w:val="0"/>
      <w:divBdr>
        <w:top w:val="none" w:sz="0" w:space="0" w:color="auto"/>
        <w:left w:val="none" w:sz="0" w:space="0" w:color="auto"/>
        <w:bottom w:val="none" w:sz="0" w:space="0" w:color="auto"/>
        <w:right w:val="none" w:sz="0" w:space="0" w:color="auto"/>
      </w:divBdr>
    </w:div>
    <w:div w:id="1799494260">
      <w:bodyDiv w:val="1"/>
      <w:marLeft w:val="0"/>
      <w:marRight w:val="0"/>
      <w:marTop w:val="0"/>
      <w:marBottom w:val="0"/>
      <w:divBdr>
        <w:top w:val="none" w:sz="0" w:space="0" w:color="auto"/>
        <w:left w:val="none" w:sz="0" w:space="0" w:color="auto"/>
        <w:bottom w:val="none" w:sz="0" w:space="0" w:color="auto"/>
        <w:right w:val="none" w:sz="0" w:space="0" w:color="auto"/>
      </w:divBdr>
    </w:div>
    <w:div w:id="1831672172">
      <w:bodyDiv w:val="1"/>
      <w:marLeft w:val="0"/>
      <w:marRight w:val="0"/>
      <w:marTop w:val="0"/>
      <w:marBottom w:val="0"/>
      <w:divBdr>
        <w:top w:val="none" w:sz="0" w:space="0" w:color="auto"/>
        <w:left w:val="none" w:sz="0" w:space="0" w:color="auto"/>
        <w:bottom w:val="none" w:sz="0" w:space="0" w:color="auto"/>
        <w:right w:val="none" w:sz="0" w:space="0" w:color="auto"/>
      </w:divBdr>
    </w:div>
    <w:div w:id="1883209563">
      <w:bodyDiv w:val="1"/>
      <w:marLeft w:val="0"/>
      <w:marRight w:val="0"/>
      <w:marTop w:val="0"/>
      <w:marBottom w:val="0"/>
      <w:divBdr>
        <w:top w:val="none" w:sz="0" w:space="0" w:color="auto"/>
        <w:left w:val="none" w:sz="0" w:space="0" w:color="auto"/>
        <w:bottom w:val="none" w:sz="0" w:space="0" w:color="auto"/>
        <w:right w:val="none" w:sz="0" w:space="0" w:color="auto"/>
      </w:divBdr>
    </w:div>
    <w:div w:id="1970939704">
      <w:bodyDiv w:val="1"/>
      <w:marLeft w:val="0"/>
      <w:marRight w:val="0"/>
      <w:marTop w:val="0"/>
      <w:marBottom w:val="0"/>
      <w:divBdr>
        <w:top w:val="none" w:sz="0" w:space="0" w:color="auto"/>
        <w:left w:val="none" w:sz="0" w:space="0" w:color="auto"/>
        <w:bottom w:val="none" w:sz="0" w:space="0" w:color="auto"/>
        <w:right w:val="none" w:sz="0" w:space="0" w:color="auto"/>
      </w:divBdr>
    </w:div>
    <w:div w:id="1980914343">
      <w:bodyDiv w:val="1"/>
      <w:marLeft w:val="0"/>
      <w:marRight w:val="0"/>
      <w:marTop w:val="0"/>
      <w:marBottom w:val="0"/>
      <w:divBdr>
        <w:top w:val="none" w:sz="0" w:space="0" w:color="auto"/>
        <w:left w:val="none" w:sz="0" w:space="0" w:color="auto"/>
        <w:bottom w:val="none" w:sz="0" w:space="0" w:color="auto"/>
        <w:right w:val="none" w:sz="0" w:space="0" w:color="auto"/>
      </w:divBdr>
      <w:divsChild>
        <w:div w:id="1337197484">
          <w:marLeft w:val="0"/>
          <w:marRight w:val="0"/>
          <w:marTop w:val="0"/>
          <w:marBottom w:val="0"/>
          <w:divBdr>
            <w:top w:val="none" w:sz="0" w:space="0" w:color="auto"/>
            <w:left w:val="none" w:sz="0" w:space="0" w:color="auto"/>
            <w:bottom w:val="none" w:sz="0" w:space="0" w:color="auto"/>
            <w:right w:val="none" w:sz="0" w:space="0" w:color="auto"/>
          </w:divBdr>
          <w:divsChild>
            <w:div w:id="682315720">
              <w:marLeft w:val="0"/>
              <w:marRight w:val="0"/>
              <w:marTop w:val="0"/>
              <w:marBottom w:val="0"/>
              <w:divBdr>
                <w:top w:val="none" w:sz="0" w:space="0" w:color="auto"/>
                <w:left w:val="none" w:sz="0" w:space="0" w:color="auto"/>
                <w:bottom w:val="none" w:sz="0" w:space="0" w:color="auto"/>
                <w:right w:val="none" w:sz="0" w:space="0" w:color="auto"/>
              </w:divBdr>
              <w:divsChild>
                <w:div w:id="1846239667">
                  <w:marLeft w:val="0"/>
                  <w:marRight w:val="0"/>
                  <w:marTop w:val="0"/>
                  <w:marBottom w:val="0"/>
                  <w:divBdr>
                    <w:top w:val="none" w:sz="0" w:space="0" w:color="auto"/>
                    <w:left w:val="none" w:sz="0" w:space="0" w:color="auto"/>
                    <w:bottom w:val="none" w:sz="0" w:space="0" w:color="auto"/>
                    <w:right w:val="none" w:sz="0" w:space="0" w:color="auto"/>
                  </w:divBdr>
                  <w:divsChild>
                    <w:div w:id="1700084840">
                      <w:marLeft w:val="0"/>
                      <w:marRight w:val="0"/>
                      <w:marTop w:val="0"/>
                      <w:marBottom w:val="0"/>
                      <w:divBdr>
                        <w:top w:val="none" w:sz="0" w:space="0" w:color="auto"/>
                        <w:left w:val="none" w:sz="0" w:space="0" w:color="auto"/>
                        <w:bottom w:val="none" w:sz="0" w:space="0" w:color="auto"/>
                        <w:right w:val="none" w:sz="0" w:space="0" w:color="auto"/>
                      </w:divBdr>
                      <w:divsChild>
                        <w:div w:id="1804080670">
                          <w:marLeft w:val="0"/>
                          <w:marRight w:val="0"/>
                          <w:marTop w:val="0"/>
                          <w:marBottom w:val="0"/>
                          <w:divBdr>
                            <w:top w:val="none" w:sz="0" w:space="0" w:color="auto"/>
                            <w:left w:val="none" w:sz="0" w:space="0" w:color="auto"/>
                            <w:bottom w:val="none" w:sz="0" w:space="0" w:color="auto"/>
                            <w:right w:val="none" w:sz="0" w:space="0" w:color="auto"/>
                          </w:divBdr>
                          <w:divsChild>
                            <w:div w:id="443422471">
                              <w:marLeft w:val="0"/>
                              <w:marRight w:val="0"/>
                              <w:marTop w:val="0"/>
                              <w:marBottom w:val="0"/>
                              <w:divBdr>
                                <w:top w:val="none" w:sz="0" w:space="0" w:color="auto"/>
                                <w:left w:val="none" w:sz="0" w:space="0" w:color="auto"/>
                                <w:bottom w:val="none" w:sz="0" w:space="0" w:color="auto"/>
                                <w:right w:val="none" w:sz="0" w:space="0" w:color="auto"/>
                              </w:divBdr>
                              <w:divsChild>
                                <w:div w:id="1104960959">
                                  <w:marLeft w:val="0"/>
                                  <w:marRight w:val="0"/>
                                  <w:marTop w:val="0"/>
                                  <w:marBottom w:val="0"/>
                                  <w:divBdr>
                                    <w:top w:val="none" w:sz="0" w:space="0" w:color="auto"/>
                                    <w:left w:val="none" w:sz="0" w:space="0" w:color="auto"/>
                                    <w:bottom w:val="none" w:sz="0" w:space="0" w:color="auto"/>
                                    <w:right w:val="none" w:sz="0" w:space="0" w:color="auto"/>
                                  </w:divBdr>
                                  <w:divsChild>
                                    <w:div w:id="2028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136">
                          <w:marLeft w:val="0"/>
                          <w:marRight w:val="0"/>
                          <w:marTop w:val="0"/>
                          <w:marBottom w:val="0"/>
                          <w:divBdr>
                            <w:top w:val="none" w:sz="0" w:space="0" w:color="auto"/>
                            <w:left w:val="none" w:sz="0" w:space="0" w:color="auto"/>
                            <w:bottom w:val="none" w:sz="0" w:space="0" w:color="auto"/>
                            <w:right w:val="none" w:sz="0" w:space="0" w:color="auto"/>
                          </w:divBdr>
                          <w:divsChild>
                            <w:div w:id="1769617362">
                              <w:marLeft w:val="0"/>
                              <w:marRight w:val="0"/>
                              <w:marTop w:val="0"/>
                              <w:marBottom w:val="0"/>
                              <w:divBdr>
                                <w:top w:val="none" w:sz="0" w:space="0" w:color="auto"/>
                                <w:left w:val="none" w:sz="0" w:space="0" w:color="auto"/>
                                <w:bottom w:val="none" w:sz="0" w:space="0" w:color="auto"/>
                                <w:right w:val="none" w:sz="0" w:space="0" w:color="auto"/>
                              </w:divBdr>
                              <w:divsChild>
                                <w:div w:id="2042587816">
                                  <w:marLeft w:val="0"/>
                                  <w:marRight w:val="0"/>
                                  <w:marTop w:val="0"/>
                                  <w:marBottom w:val="0"/>
                                  <w:divBdr>
                                    <w:top w:val="none" w:sz="0" w:space="0" w:color="auto"/>
                                    <w:left w:val="none" w:sz="0" w:space="0" w:color="auto"/>
                                    <w:bottom w:val="none" w:sz="0" w:space="0" w:color="auto"/>
                                    <w:right w:val="none" w:sz="0" w:space="0" w:color="auto"/>
                                  </w:divBdr>
                                  <w:divsChild>
                                    <w:div w:id="1798641142">
                                      <w:marLeft w:val="0"/>
                                      <w:marRight w:val="0"/>
                                      <w:marTop w:val="0"/>
                                      <w:marBottom w:val="0"/>
                                      <w:divBdr>
                                        <w:top w:val="none" w:sz="0" w:space="0" w:color="auto"/>
                                        <w:left w:val="none" w:sz="0" w:space="0" w:color="auto"/>
                                        <w:bottom w:val="none" w:sz="0" w:space="0" w:color="auto"/>
                                        <w:right w:val="none" w:sz="0" w:space="0" w:color="auto"/>
                                      </w:divBdr>
                                      <w:divsChild>
                                        <w:div w:id="1605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584046">
      <w:bodyDiv w:val="1"/>
      <w:marLeft w:val="0"/>
      <w:marRight w:val="0"/>
      <w:marTop w:val="0"/>
      <w:marBottom w:val="0"/>
      <w:divBdr>
        <w:top w:val="none" w:sz="0" w:space="0" w:color="auto"/>
        <w:left w:val="none" w:sz="0" w:space="0" w:color="auto"/>
        <w:bottom w:val="none" w:sz="0" w:space="0" w:color="auto"/>
        <w:right w:val="none" w:sz="0" w:space="0" w:color="auto"/>
      </w:divBdr>
    </w:div>
    <w:div w:id="2036885355">
      <w:bodyDiv w:val="1"/>
      <w:marLeft w:val="0"/>
      <w:marRight w:val="0"/>
      <w:marTop w:val="0"/>
      <w:marBottom w:val="0"/>
      <w:divBdr>
        <w:top w:val="none" w:sz="0" w:space="0" w:color="auto"/>
        <w:left w:val="none" w:sz="0" w:space="0" w:color="auto"/>
        <w:bottom w:val="none" w:sz="0" w:space="0" w:color="auto"/>
        <w:right w:val="none" w:sz="0" w:space="0" w:color="auto"/>
      </w:divBdr>
    </w:div>
    <w:div w:id="2069256760">
      <w:bodyDiv w:val="1"/>
      <w:marLeft w:val="0"/>
      <w:marRight w:val="0"/>
      <w:marTop w:val="0"/>
      <w:marBottom w:val="0"/>
      <w:divBdr>
        <w:top w:val="none" w:sz="0" w:space="0" w:color="auto"/>
        <w:left w:val="none" w:sz="0" w:space="0" w:color="auto"/>
        <w:bottom w:val="none" w:sz="0" w:space="0" w:color="auto"/>
        <w:right w:val="none" w:sz="0" w:space="0" w:color="auto"/>
      </w:divBdr>
    </w:div>
    <w:div w:id="2074234538">
      <w:bodyDiv w:val="1"/>
      <w:marLeft w:val="0"/>
      <w:marRight w:val="0"/>
      <w:marTop w:val="0"/>
      <w:marBottom w:val="0"/>
      <w:divBdr>
        <w:top w:val="none" w:sz="0" w:space="0" w:color="auto"/>
        <w:left w:val="none" w:sz="0" w:space="0" w:color="auto"/>
        <w:bottom w:val="none" w:sz="0" w:space="0" w:color="auto"/>
        <w:right w:val="none" w:sz="0" w:space="0" w:color="auto"/>
      </w:divBdr>
      <w:divsChild>
        <w:div w:id="1012414101">
          <w:marLeft w:val="0"/>
          <w:marRight w:val="0"/>
          <w:marTop w:val="0"/>
          <w:marBottom w:val="0"/>
          <w:divBdr>
            <w:top w:val="none" w:sz="0" w:space="0" w:color="auto"/>
            <w:left w:val="none" w:sz="0" w:space="0" w:color="auto"/>
            <w:bottom w:val="none" w:sz="0" w:space="0" w:color="auto"/>
            <w:right w:val="none" w:sz="0" w:space="0" w:color="auto"/>
          </w:divBdr>
          <w:divsChild>
            <w:div w:id="329138319">
              <w:marLeft w:val="0"/>
              <w:marRight w:val="0"/>
              <w:marTop w:val="0"/>
              <w:marBottom w:val="0"/>
              <w:divBdr>
                <w:top w:val="none" w:sz="0" w:space="0" w:color="auto"/>
                <w:left w:val="none" w:sz="0" w:space="0" w:color="auto"/>
                <w:bottom w:val="none" w:sz="0" w:space="0" w:color="auto"/>
                <w:right w:val="none" w:sz="0" w:space="0" w:color="auto"/>
              </w:divBdr>
              <w:divsChild>
                <w:div w:id="459147495">
                  <w:marLeft w:val="0"/>
                  <w:marRight w:val="0"/>
                  <w:marTop w:val="0"/>
                  <w:marBottom w:val="0"/>
                  <w:divBdr>
                    <w:top w:val="none" w:sz="0" w:space="0" w:color="auto"/>
                    <w:left w:val="none" w:sz="0" w:space="0" w:color="auto"/>
                    <w:bottom w:val="none" w:sz="0" w:space="0" w:color="auto"/>
                    <w:right w:val="none" w:sz="0" w:space="0" w:color="auto"/>
                  </w:divBdr>
                  <w:divsChild>
                    <w:div w:id="1600873560">
                      <w:marLeft w:val="0"/>
                      <w:marRight w:val="0"/>
                      <w:marTop w:val="0"/>
                      <w:marBottom w:val="0"/>
                      <w:divBdr>
                        <w:top w:val="none" w:sz="0" w:space="0" w:color="auto"/>
                        <w:left w:val="none" w:sz="0" w:space="0" w:color="auto"/>
                        <w:bottom w:val="none" w:sz="0" w:space="0" w:color="auto"/>
                        <w:right w:val="none" w:sz="0" w:space="0" w:color="auto"/>
                      </w:divBdr>
                      <w:divsChild>
                        <w:div w:id="1020163815">
                          <w:marLeft w:val="0"/>
                          <w:marRight w:val="0"/>
                          <w:marTop w:val="0"/>
                          <w:marBottom w:val="0"/>
                          <w:divBdr>
                            <w:top w:val="none" w:sz="0" w:space="0" w:color="auto"/>
                            <w:left w:val="none" w:sz="0" w:space="0" w:color="auto"/>
                            <w:bottom w:val="none" w:sz="0" w:space="0" w:color="auto"/>
                            <w:right w:val="none" w:sz="0" w:space="0" w:color="auto"/>
                          </w:divBdr>
                          <w:divsChild>
                            <w:div w:id="1629243392">
                              <w:marLeft w:val="0"/>
                              <w:marRight w:val="0"/>
                              <w:marTop w:val="0"/>
                              <w:marBottom w:val="0"/>
                              <w:divBdr>
                                <w:top w:val="none" w:sz="0" w:space="0" w:color="auto"/>
                                <w:left w:val="none" w:sz="0" w:space="0" w:color="auto"/>
                                <w:bottom w:val="none" w:sz="0" w:space="0" w:color="auto"/>
                                <w:right w:val="none" w:sz="0" w:space="0" w:color="auto"/>
                              </w:divBdr>
                              <w:divsChild>
                                <w:div w:id="64648967">
                                  <w:marLeft w:val="0"/>
                                  <w:marRight w:val="0"/>
                                  <w:marTop w:val="0"/>
                                  <w:marBottom w:val="0"/>
                                  <w:divBdr>
                                    <w:top w:val="none" w:sz="0" w:space="0" w:color="auto"/>
                                    <w:left w:val="none" w:sz="0" w:space="0" w:color="auto"/>
                                    <w:bottom w:val="none" w:sz="0" w:space="0" w:color="auto"/>
                                    <w:right w:val="none" w:sz="0" w:space="0" w:color="auto"/>
                                  </w:divBdr>
                                  <w:divsChild>
                                    <w:div w:id="18005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1950">
                          <w:marLeft w:val="0"/>
                          <w:marRight w:val="0"/>
                          <w:marTop w:val="0"/>
                          <w:marBottom w:val="0"/>
                          <w:divBdr>
                            <w:top w:val="none" w:sz="0" w:space="0" w:color="auto"/>
                            <w:left w:val="none" w:sz="0" w:space="0" w:color="auto"/>
                            <w:bottom w:val="none" w:sz="0" w:space="0" w:color="auto"/>
                            <w:right w:val="none" w:sz="0" w:space="0" w:color="auto"/>
                          </w:divBdr>
                          <w:divsChild>
                            <w:div w:id="1563175324">
                              <w:marLeft w:val="0"/>
                              <w:marRight w:val="0"/>
                              <w:marTop w:val="0"/>
                              <w:marBottom w:val="0"/>
                              <w:divBdr>
                                <w:top w:val="none" w:sz="0" w:space="0" w:color="auto"/>
                                <w:left w:val="none" w:sz="0" w:space="0" w:color="auto"/>
                                <w:bottom w:val="none" w:sz="0" w:space="0" w:color="auto"/>
                                <w:right w:val="none" w:sz="0" w:space="0" w:color="auto"/>
                              </w:divBdr>
                              <w:divsChild>
                                <w:div w:id="1000234520">
                                  <w:marLeft w:val="0"/>
                                  <w:marRight w:val="0"/>
                                  <w:marTop w:val="0"/>
                                  <w:marBottom w:val="0"/>
                                  <w:divBdr>
                                    <w:top w:val="none" w:sz="0" w:space="0" w:color="auto"/>
                                    <w:left w:val="none" w:sz="0" w:space="0" w:color="auto"/>
                                    <w:bottom w:val="none" w:sz="0" w:space="0" w:color="auto"/>
                                    <w:right w:val="none" w:sz="0" w:space="0" w:color="auto"/>
                                  </w:divBdr>
                                  <w:divsChild>
                                    <w:div w:id="1046372327">
                                      <w:marLeft w:val="0"/>
                                      <w:marRight w:val="0"/>
                                      <w:marTop w:val="0"/>
                                      <w:marBottom w:val="0"/>
                                      <w:divBdr>
                                        <w:top w:val="none" w:sz="0" w:space="0" w:color="auto"/>
                                        <w:left w:val="none" w:sz="0" w:space="0" w:color="auto"/>
                                        <w:bottom w:val="none" w:sz="0" w:space="0" w:color="auto"/>
                                        <w:right w:val="none" w:sz="0" w:space="0" w:color="auto"/>
                                      </w:divBdr>
                                      <w:divsChild>
                                        <w:div w:id="9639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720364">
      <w:bodyDiv w:val="1"/>
      <w:marLeft w:val="0"/>
      <w:marRight w:val="0"/>
      <w:marTop w:val="0"/>
      <w:marBottom w:val="0"/>
      <w:divBdr>
        <w:top w:val="none" w:sz="0" w:space="0" w:color="auto"/>
        <w:left w:val="none" w:sz="0" w:space="0" w:color="auto"/>
        <w:bottom w:val="none" w:sz="0" w:space="0" w:color="auto"/>
        <w:right w:val="none" w:sz="0" w:space="0" w:color="auto"/>
      </w:divBdr>
    </w:div>
    <w:div w:id="209597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BAC2-6DFB-45C8-A282-5E4392A8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3874</Words>
  <Characters>21312</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Salou Abdou Doro</dc:creator>
  <cp:keywords/>
  <dc:description/>
  <cp:lastModifiedBy>AMADOU HASSANE</cp:lastModifiedBy>
  <cp:revision>2</cp:revision>
  <cp:lastPrinted>2025-06-16T14:16:00Z</cp:lastPrinted>
  <dcterms:created xsi:type="dcterms:W3CDTF">2025-08-21T14:57:00Z</dcterms:created>
  <dcterms:modified xsi:type="dcterms:W3CDTF">2025-08-21T14:57:00Z</dcterms:modified>
</cp:coreProperties>
</file>